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0D9" w14:textId="718CC6CA" w:rsidR="002920A8" w:rsidRPr="002920A8" w:rsidRDefault="002920A8" w:rsidP="002920A8">
      <w:pPr>
        <w:spacing w:after="0" w:line="276" w:lineRule="auto"/>
        <w:jc w:val="right"/>
        <w:rPr>
          <w:rFonts w:ascii="Marianne" w:hAnsi="Marianne"/>
          <w:sz w:val="18"/>
          <w:szCs w:val="18"/>
        </w:rPr>
      </w:pPr>
      <w:r w:rsidRPr="002920A8">
        <w:rPr>
          <w:rFonts w:ascii="Marianne" w:hAnsi="Marianne"/>
          <w:sz w:val="18"/>
          <w:szCs w:val="18"/>
        </w:rPr>
        <w:t xml:space="preserve">Paris, le </w:t>
      </w:r>
      <w:r w:rsidR="0067737F">
        <w:rPr>
          <w:rFonts w:ascii="Marianne" w:hAnsi="Marianne"/>
          <w:sz w:val="18"/>
          <w:szCs w:val="18"/>
        </w:rPr>
        <w:t>20</w:t>
      </w:r>
      <w:r w:rsidRPr="002920A8">
        <w:rPr>
          <w:rFonts w:ascii="Marianne" w:hAnsi="Marianne"/>
          <w:sz w:val="18"/>
          <w:szCs w:val="18"/>
        </w:rPr>
        <w:t xml:space="preserve"> mai 2025</w:t>
      </w:r>
    </w:p>
    <w:p w14:paraId="1EA5E29E" w14:textId="77777777" w:rsidR="002920A8" w:rsidRDefault="002920A8" w:rsidP="00746EC5">
      <w:pPr>
        <w:spacing w:after="0" w:line="276" w:lineRule="auto"/>
        <w:jc w:val="both"/>
        <w:rPr>
          <w:rFonts w:ascii="Marianne" w:hAnsi="Marianne"/>
          <w:b/>
          <w:bCs/>
          <w:sz w:val="28"/>
          <w:szCs w:val="28"/>
        </w:rPr>
      </w:pPr>
    </w:p>
    <w:p w14:paraId="55F4B385" w14:textId="77777777" w:rsidR="00C30251" w:rsidRDefault="00C30251" w:rsidP="00C30251">
      <w:pPr>
        <w:spacing w:after="0" w:line="276" w:lineRule="auto"/>
        <w:rPr>
          <w:rFonts w:ascii="Marianne" w:hAnsi="Marianne"/>
          <w:b/>
          <w:bCs/>
          <w:sz w:val="28"/>
          <w:szCs w:val="28"/>
        </w:rPr>
      </w:pPr>
      <w:r w:rsidRPr="002920A8">
        <w:rPr>
          <w:rFonts w:ascii="Marianne" w:hAnsi="Marianne"/>
          <w:b/>
          <w:bCs/>
          <w:sz w:val="28"/>
          <w:szCs w:val="28"/>
        </w:rPr>
        <w:t>COMMUNIQU</w:t>
      </w:r>
      <w:r>
        <w:rPr>
          <w:rFonts w:ascii="Marianne" w:hAnsi="Marianne"/>
          <w:b/>
          <w:bCs/>
          <w:sz w:val="28"/>
          <w:szCs w:val="28"/>
        </w:rPr>
        <w:t>É</w:t>
      </w:r>
      <w:r w:rsidRPr="002920A8">
        <w:rPr>
          <w:rFonts w:ascii="Marianne" w:hAnsi="Marianne"/>
          <w:b/>
          <w:bCs/>
          <w:sz w:val="28"/>
          <w:szCs w:val="28"/>
        </w:rPr>
        <w:t xml:space="preserve"> DE PRESSE</w:t>
      </w:r>
    </w:p>
    <w:p w14:paraId="1C2FA262" w14:textId="27E1F754" w:rsidR="002920A8" w:rsidRDefault="002920A8" w:rsidP="002920A8">
      <w:pPr>
        <w:spacing w:after="0" w:line="276" w:lineRule="auto"/>
        <w:jc w:val="both"/>
        <w:rPr>
          <w:rFonts w:ascii="Marianne" w:hAnsi="Marianne"/>
          <w:b/>
          <w:bCs/>
          <w:sz w:val="28"/>
          <w:szCs w:val="28"/>
        </w:rPr>
      </w:pPr>
      <w:r w:rsidRPr="002920A8">
        <w:rPr>
          <w:rFonts w:ascii="Marianne" w:hAnsi="Marianne"/>
          <w:b/>
          <w:bCs/>
          <w:sz w:val="28"/>
          <w:szCs w:val="28"/>
        </w:rPr>
        <w:t>Résistance aux antimicrobiens</w:t>
      </w:r>
      <w:r w:rsidR="004F05C4">
        <w:rPr>
          <w:rFonts w:ascii="Marianne" w:hAnsi="Marianne"/>
          <w:b/>
          <w:bCs/>
          <w:sz w:val="28"/>
          <w:szCs w:val="28"/>
        </w:rPr>
        <w:t xml:space="preserve"> </w:t>
      </w:r>
      <w:r w:rsidRPr="002920A8">
        <w:rPr>
          <w:rFonts w:ascii="Marianne" w:hAnsi="Marianne"/>
          <w:b/>
          <w:bCs/>
          <w:sz w:val="28"/>
          <w:szCs w:val="28"/>
        </w:rPr>
        <w:t xml:space="preserve">: la France renforce son engagement international et </w:t>
      </w:r>
      <w:r w:rsidR="00AC026E">
        <w:rPr>
          <w:rFonts w:ascii="Marianne" w:hAnsi="Marianne"/>
          <w:b/>
          <w:bCs/>
          <w:sz w:val="28"/>
          <w:szCs w:val="28"/>
        </w:rPr>
        <w:t xml:space="preserve">se </w:t>
      </w:r>
      <w:r w:rsidR="00BA506F">
        <w:rPr>
          <w:rFonts w:ascii="Marianne" w:hAnsi="Marianne"/>
          <w:b/>
          <w:bCs/>
          <w:sz w:val="28"/>
          <w:szCs w:val="28"/>
        </w:rPr>
        <w:t>donne</w:t>
      </w:r>
      <w:r w:rsidR="00BA506F" w:rsidRPr="002920A8">
        <w:rPr>
          <w:rFonts w:ascii="Marianne" w:hAnsi="Marianne"/>
          <w:b/>
          <w:bCs/>
          <w:sz w:val="28"/>
          <w:szCs w:val="28"/>
        </w:rPr>
        <w:t xml:space="preserve"> </w:t>
      </w:r>
      <w:r w:rsidR="001A44EF">
        <w:rPr>
          <w:rFonts w:ascii="Marianne" w:hAnsi="Marianne"/>
          <w:b/>
          <w:bCs/>
          <w:sz w:val="28"/>
          <w:szCs w:val="28"/>
        </w:rPr>
        <w:t>des priorités d’action</w:t>
      </w:r>
      <w:r w:rsidR="004F05C4">
        <w:rPr>
          <w:rFonts w:ascii="Marianne" w:hAnsi="Marianne"/>
          <w:b/>
          <w:bCs/>
          <w:sz w:val="28"/>
          <w:szCs w:val="28"/>
        </w:rPr>
        <w:t>.</w:t>
      </w:r>
    </w:p>
    <w:p w14:paraId="0C3A658C" w14:textId="77777777" w:rsidR="004F05C4" w:rsidRPr="002920A8" w:rsidRDefault="004F05C4" w:rsidP="002920A8">
      <w:pPr>
        <w:spacing w:after="0" w:line="276" w:lineRule="auto"/>
        <w:jc w:val="both"/>
        <w:rPr>
          <w:rFonts w:ascii="Marianne" w:hAnsi="Marianne"/>
          <w:b/>
          <w:bCs/>
          <w:sz w:val="28"/>
          <w:szCs w:val="28"/>
        </w:rPr>
      </w:pPr>
    </w:p>
    <w:p w14:paraId="0C01B899" w14:textId="7A07A742" w:rsidR="006B6012" w:rsidRDefault="002920A8" w:rsidP="00451F46">
      <w:pPr>
        <w:spacing w:after="0" w:line="276" w:lineRule="auto"/>
        <w:jc w:val="both"/>
        <w:rPr>
          <w:rFonts w:ascii="Marianne" w:hAnsi="Marianne"/>
          <w:b/>
          <w:bCs/>
        </w:rPr>
      </w:pPr>
      <w:r w:rsidRPr="002920A8">
        <w:rPr>
          <w:rFonts w:ascii="Marianne" w:hAnsi="Marianne"/>
          <w:b/>
          <w:bCs/>
        </w:rPr>
        <w:t xml:space="preserve">À l’occasion de l’Assemblée mondiale de la </w:t>
      </w:r>
      <w:r w:rsidR="00550A09">
        <w:rPr>
          <w:rFonts w:ascii="Marianne" w:hAnsi="Marianne"/>
          <w:b/>
          <w:bCs/>
        </w:rPr>
        <w:t>S</w:t>
      </w:r>
      <w:r w:rsidRPr="002920A8">
        <w:rPr>
          <w:rFonts w:ascii="Marianne" w:hAnsi="Marianne"/>
          <w:b/>
          <w:bCs/>
        </w:rPr>
        <w:t>anté</w:t>
      </w:r>
      <w:r w:rsidR="00797347">
        <w:rPr>
          <w:rFonts w:ascii="Marianne" w:hAnsi="Marianne"/>
          <w:b/>
          <w:bCs/>
        </w:rPr>
        <w:t xml:space="preserve"> </w:t>
      </w:r>
      <w:r w:rsidR="001326AF">
        <w:rPr>
          <w:rFonts w:ascii="Marianne" w:hAnsi="Marianne"/>
          <w:b/>
          <w:bCs/>
        </w:rPr>
        <w:t>du 19 au 27 mai 2025,</w:t>
      </w:r>
      <w:r w:rsidRPr="002920A8">
        <w:rPr>
          <w:rFonts w:ascii="Marianne" w:hAnsi="Marianne"/>
          <w:b/>
          <w:bCs/>
        </w:rPr>
        <w:t xml:space="preserve"> et de la </w:t>
      </w:r>
      <w:r w:rsidR="00AC026E">
        <w:rPr>
          <w:rFonts w:ascii="Marianne" w:hAnsi="Marianne"/>
          <w:b/>
          <w:bCs/>
        </w:rPr>
        <w:t>S</w:t>
      </w:r>
      <w:r w:rsidRPr="002920A8">
        <w:rPr>
          <w:rFonts w:ascii="Marianne" w:hAnsi="Marianne"/>
          <w:b/>
          <w:bCs/>
        </w:rPr>
        <w:t>ession générale de l’Organisation mondiale de la santé animale</w:t>
      </w:r>
      <w:r w:rsidR="00797347">
        <w:rPr>
          <w:rFonts w:ascii="Marianne" w:hAnsi="Marianne"/>
          <w:b/>
          <w:bCs/>
        </w:rPr>
        <w:t xml:space="preserve"> </w:t>
      </w:r>
      <w:r w:rsidR="0082195D">
        <w:rPr>
          <w:rFonts w:ascii="Marianne" w:hAnsi="Marianne"/>
          <w:b/>
          <w:bCs/>
        </w:rPr>
        <w:t xml:space="preserve">du 26 au 30 mai 2025, </w:t>
      </w:r>
      <w:r w:rsidRPr="002920A8">
        <w:rPr>
          <w:rFonts w:ascii="Marianne" w:hAnsi="Marianne"/>
          <w:b/>
          <w:bCs/>
        </w:rPr>
        <w:t xml:space="preserve">la France rappelle l’urgence de lutter contre la résistance aux antimicrobiens </w:t>
      </w:r>
      <w:r w:rsidR="004F05C4" w:rsidRPr="00451F46">
        <w:rPr>
          <w:rFonts w:ascii="Marianne" w:hAnsi="Marianne"/>
          <w:b/>
          <w:bCs/>
        </w:rPr>
        <w:t>(AMR)</w:t>
      </w:r>
      <w:r w:rsidR="004F05C4">
        <w:rPr>
          <w:rFonts w:ascii="Marianne" w:hAnsi="Marianne"/>
          <w:b/>
          <w:bCs/>
        </w:rPr>
        <w:t xml:space="preserve">, </w:t>
      </w:r>
      <w:r w:rsidRPr="002920A8">
        <w:rPr>
          <w:rFonts w:ascii="Marianne" w:hAnsi="Marianne"/>
          <w:b/>
          <w:bCs/>
        </w:rPr>
        <w:t>l’une des dix menaces les plus graves pour la santé mondiale</w:t>
      </w:r>
      <w:r w:rsidR="00E32CE2">
        <w:rPr>
          <w:rStyle w:val="Appelnotedebasdep"/>
          <w:rFonts w:ascii="Marianne" w:hAnsi="Marianne"/>
          <w:b/>
          <w:bCs/>
        </w:rPr>
        <w:footnoteReference w:id="2"/>
      </w:r>
      <w:r w:rsidR="004F05C4">
        <w:rPr>
          <w:rFonts w:ascii="Marianne" w:hAnsi="Marianne"/>
          <w:b/>
          <w:bCs/>
        </w:rPr>
        <w:t>,</w:t>
      </w:r>
      <w:r w:rsidRPr="002920A8">
        <w:rPr>
          <w:rFonts w:ascii="Marianne" w:hAnsi="Marianne"/>
          <w:b/>
          <w:bCs/>
        </w:rPr>
        <w:t xml:space="preserve"> et annonce une série de priorités pour les deux prochaines années.</w:t>
      </w:r>
    </w:p>
    <w:p w14:paraId="2BF8BA58" w14:textId="77777777" w:rsidR="0082195D" w:rsidRDefault="0082195D" w:rsidP="00451F46">
      <w:pPr>
        <w:spacing w:after="0" w:line="276" w:lineRule="auto"/>
        <w:jc w:val="both"/>
        <w:rPr>
          <w:rFonts w:ascii="Marianne" w:hAnsi="Marianne"/>
          <w:sz w:val="20"/>
          <w:szCs w:val="20"/>
        </w:rPr>
      </w:pPr>
    </w:p>
    <w:p w14:paraId="328A58CD" w14:textId="23E2799E" w:rsidR="0067737F" w:rsidRPr="002920A8" w:rsidRDefault="002920A8" w:rsidP="002920A8">
      <w:pPr>
        <w:spacing w:after="0" w:line="276" w:lineRule="auto"/>
        <w:jc w:val="both"/>
        <w:rPr>
          <w:rFonts w:ascii="Marianne" w:hAnsi="Marianne"/>
          <w:b/>
          <w:bCs/>
        </w:rPr>
      </w:pPr>
      <w:r w:rsidRPr="002920A8">
        <w:rPr>
          <w:rFonts w:ascii="Marianne" w:hAnsi="Marianne"/>
          <w:b/>
          <w:bCs/>
        </w:rPr>
        <w:t>Porter la voix de la France à l’échelle mondiale</w:t>
      </w:r>
    </w:p>
    <w:p w14:paraId="3F10955A" w14:textId="7DEFDCEB" w:rsidR="006B6012" w:rsidRPr="002920A8" w:rsidRDefault="002E24CF" w:rsidP="002920A8">
      <w:pPr>
        <w:spacing w:after="0" w:line="276" w:lineRule="auto"/>
        <w:jc w:val="both"/>
        <w:rPr>
          <w:rFonts w:ascii="Marianne" w:hAnsi="Marianne"/>
          <w:sz w:val="20"/>
          <w:szCs w:val="20"/>
        </w:rPr>
      </w:pPr>
      <w:r>
        <w:rPr>
          <w:rFonts w:ascii="Marianne" w:hAnsi="Marianne"/>
          <w:sz w:val="20"/>
          <w:szCs w:val="20"/>
        </w:rPr>
        <w:t>Ces dernières années</w:t>
      </w:r>
      <w:r w:rsidR="002920A8" w:rsidRPr="002920A8">
        <w:rPr>
          <w:rFonts w:ascii="Marianne" w:hAnsi="Marianne"/>
          <w:sz w:val="20"/>
          <w:szCs w:val="20"/>
        </w:rPr>
        <w:t xml:space="preserve">, la France </w:t>
      </w:r>
      <w:r>
        <w:rPr>
          <w:rFonts w:ascii="Marianne" w:hAnsi="Marianne"/>
          <w:sz w:val="20"/>
          <w:szCs w:val="20"/>
        </w:rPr>
        <w:t xml:space="preserve">a </w:t>
      </w:r>
      <w:r w:rsidR="008C098D">
        <w:rPr>
          <w:rFonts w:ascii="Marianne" w:hAnsi="Marianne"/>
          <w:sz w:val="20"/>
          <w:szCs w:val="20"/>
        </w:rPr>
        <w:t xml:space="preserve">renforcé son implication </w:t>
      </w:r>
      <w:r w:rsidR="002920A8" w:rsidRPr="002920A8">
        <w:rPr>
          <w:rFonts w:ascii="Marianne" w:hAnsi="Marianne"/>
          <w:sz w:val="20"/>
          <w:szCs w:val="20"/>
        </w:rPr>
        <w:t>à l’international</w:t>
      </w:r>
      <w:r>
        <w:rPr>
          <w:rFonts w:ascii="Marianne" w:hAnsi="Marianne"/>
          <w:sz w:val="20"/>
          <w:szCs w:val="20"/>
        </w:rPr>
        <w:t xml:space="preserve"> en matière de lutte contre l‘AMR</w:t>
      </w:r>
      <w:r w:rsidR="004F05C4">
        <w:rPr>
          <w:rFonts w:ascii="Marianne" w:hAnsi="Marianne"/>
          <w:sz w:val="20"/>
          <w:szCs w:val="20"/>
        </w:rPr>
        <w:t>,</w:t>
      </w:r>
      <w:r w:rsidR="00B01CCA">
        <w:rPr>
          <w:rFonts w:ascii="Marianne" w:hAnsi="Marianne"/>
          <w:sz w:val="20"/>
          <w:szCs w:val="20"/>
        </w:rPr>
        <w:t xml:space="preserve"> à travers la mise en œuvre de l’approche « Une seule santé »</w:t>
      </w:r>
      <w:r w:rsidR="002920A8" w:rsidRPr="002920A8">
        <w:rPr>
          <w:rFonts w:ascii="Marianne" w:hAnsi="Marianne"/>
          <w:sz w:val="20"/>
          <w:szCs w:val="20"/>
        </w:rPr>
        <w:t>,</w:t>
      </w:r>
      <w:r w:rsidR="00B01CCA">
        <w:rPr>
          <w:rFonts w:ascii="Marianne" w:hAnsi="Marianne"/>
          <w:sz w:val="20"/>
          <w:szCs w:val="20"/>
        </w:rPr>
        <w:t xml:space="preserve"> </w:t>
      </w:r>
      <w:r w:rsidR="004F05C4">
        <w:rPr>
          <w:rFonts w:ascii="Marianne" w:hAnsi="Marianne"/>
          <w:sz w:val="20"/>
          <w:szCs w:val="20"/>
        </w:rPr>
        <w:t xml:space="preserve">l’une des </w:t>
      </w:r>
      <w:r w:rsidR="00B01CCA">
        <w:rPr>
          <w:rFonts w:ascii="Marianne" w:hAnsi="Marianne"/>
          <w:sz w:val="20"/>
          <w:szCs w:val="20"/>
        </w:rPr>
        <w:t>priorité</w:t>
      </w:r>
      <w:r w:rsidR="004F05C4">
        <w:rPr>
          <w:rFonts w:ascii="Marianne" w:hAnsi="Marianne"/>
          <w:sz w:val="20"/>
          <w:szCs w:val="20"/>
        </w:rPr>
        <w:t>s</w:t>
      </w:r>
      <w:r w:rsidR="00B01CCA">
        <w:rPr>
          <w:rFonts w:ascii="Marianne" w:hAnsi="Marianne"/>
          <w:sz w:val="20"/>
          <w:szCs w:val="20"/>
        </w:rPr>
        <w:t xml:space="preserve"> </w:t>
      </w:r>
      <w:r w:rsidR="004F05C4">
        <w:rPr>
          <w:rFonts w:ascii="Marianne" w:hAnsi="Marianne"/>
          <w:sz w:val="20"/>
          <w:szCs w:val="20"/>
        </w:rPr>
        <w:t>fixées par</w:t>
      </w:r>
      <w:r w:rsidR="00B01CCA">
        <w:rPr>
          <w:rFonts w:ascii="Marianne" w:hAnsi="Marianne"/>
          <w:sz w:val="20"/>
          <w:szCs w:val="20"/>
        </w:rPr>
        <w:t xml:space="preserve"> la </w:t>
      </w:r>
      <w:r w:rsidR="00B01CCA" w:rsidRPr="00451F46">
        <w:rPr>
          <w:rFonts w:ascii="Marianne" w:hAnsi="Marianne"/>
          <w:b/>
          <w:bCs/>
          <w:sz w:val="20"/>
          <w:szCs w:val="20"/>
        </w:rPr>
        <w:t>Stratégie française en santé mondiale</w:t>
      </w:r>
      <w:r w:rsidR="00B01CCA">
        <w:rPr>
          <w:rFonts w:ascii="Marianne" w:hAnsi="Marianne"/>
          <w:sz w:val="20"/>
          <w:szCs w:val="20"/>
        </w:rPr>
        <w:t xml:space="preserve"> (2023-2027). </w:t>
      </w:r>
      <w:r w:rsidR="004F05C4">
        <w:rPr>
          <w:rFonts w:ascii="Marianne" w:hAnsi="Marianne"/>
          <w:sz w:val="20"/>
          <w:szCs w:val="20"/>
        </w:rPr>
        <w:t xml:space="preserve">Elle </w:t>
      </w:r>
      <w:r w:rsidR="00B01CCA" w:rsidRPr="004F05C4">
        <w:rPr>
          <w:rFonts w:ascii="Marianne" w:hAnsi="Marianne"/>
          <w:sz w:val="20"/>
          <w:szCs w:val="20"/>
        </w:rPr>
        <w:t>pilote</w:t>
      </w:r>
      <w:r w:rsidR="002920A8" w:rsidRPr="0082195D">
        <w:rPr>
          <w:rFonts w:ascii="Marianne" w:hAnsi="Marianne"/>
          <w:sz w:val="20"/>
        </w:rPr>
        <w:t xml:space="preserve"> </w:t>
      </w:r>
      <w:r w:rsidR="004F05C4" w:rsidRPr="0082195D">
        <w:rPr>
          <w:rFonts w:ascii="Marianne" w:hAnsi="Marianne"/>
          <w:sz w:val="20"/>
          <w:szCs w:val="20"/>
        </w:rPr>
        <w:t>ainsi</w:t>
      </w:r>
      <w:r w:rsidR="004F05C4">
        <w:rPr>
          <w:rFonts w:ascii="Marianne" w:hAnsi="Marianne"/>
          <w:sz w:val="20"/>
          <w:szCs w:val="20"/>
        </w:rPr>
        <w:t xml:space="preserve">, via l’Inserm, </w:t>
      </w:r>
      <w:r w:rsidR="002920A8" w:rsidRPr="002920A8">
        <w:rPr>
          <w:rFonts w:ascii="Marianne" w:hAnsi="Marianne"/>
          <w:b/>
          <w:bCs/>
          <w:sz w:val="20"/>
          <w:szCs w:val="20"/>
        </w:rPr>
        <w:t xml:space="preserve">l’action conjointe </w:t>
      </w:r>
      <w:r>
        <w:rPr>
          <w:rFonts w:ascii="Marianne" w:hAnsi="Marianne"/>
          <w:b/>
          <w:bCs/>
          <w:sz w:val="20"/>
          <w:szCs w:val="20"/>
        </w:rPr>
        <w:t xml:space="preserve">européenne </w:t>
      </w:r>
      <w:r w:rsidR="002920A8" w:rsidRPr="002920A8">
        <w:rPr>
          <w:rFonts w:ascii="Marianne" w:hAnsi="Marianne"/>
          <w:sz w:val="20"/>
          <w:szCs w:val="20"/>
        </w:rPr>
        <w:t xml:space="preserve">dédiée à la lutte contre </w:t>
      </w:r>
      <w:r w:rsidR="0082195D">
        <w:rPr>
          <w:rFonts w:ascii="Marianne" w:hAnsi="Marianne"/>
          <w:sz w:val="20"/>
          <w:szCs w:val="20"/>
        </w:rPr>
        <w:t>la résistance aux antimicrobiens</w:t>
      </w:r>
      <w:r w:rsidR="002920A8" w:rsidRPr="002920A8">
        <w:rPr>
          <w:rFonts w:ascii="Marianne" w:hAnsi="Marianne"/>
          <w:sz w:val="20"/>
          <w:szCs w:val="20"/>
        </w:rPr>
        <w:t xml:space="preserve"> et les infections associées aux soins</w:t>
      </w:r>
      <w:r w:rsidR="00B01CCA">
        <w:rPr>
          <w:rFonts w:ascii="Marianne" w:hAnsi="Marianne"/>
          <w:sz w:val="20"/>
          <w:szCs w:val="20"/>
        </w:rPr>
        <w:t xml:space="preserve"> (EU-JAMRAI 2)</w:t>
      </w:r>
      <w:r w:rsidR="002920A8" w:rsidRPr="002920A8">
        <w:rPr>
          <w:rFonts w:ascii="Marianne" w:hAnsi="Marianne"/>
          <w:sz w:val="20"/>
          <w:szCs w:val="20"/>
        </w:rPr>
        <w:t>.</w:t>
      </w:r>
      <w:r w:rsidR="004F05C4">
        <w:rPr>
          <w:rFonts w:ascii="Marianne" w:hAnsi="Marianne"/>
          <w:sz w:val="20"/>
          <w:szCs w:val="20"/>
        </w:rPr>
        <w:t xml:space="preserve"> </w:t>
      </w:r>
      <w:r w:rsidR="006B6012" w:rsidRPr="00451F46">
        <w:rPr>
          <w:rFonts w:ascii="Marianne" w:hAnsi="Marianne"/>
          <w:sz w:val="20"/>
          <w:szCs w:val="20"/>
        </w:rPr>
        <w:t>Dans les prochaines années, la France poursuivra cette dynamique et renforcera son engagement à l’international</w:t>
      </w:r>
      <w:r w:rsidR="007E0B4B" w:rsidRPr="00451F46">
        <w:rPr>
          <w:rFonts w:ascii="Marianne" w:hAnsi="Marianne"/>
          <w:sz w:val="20"/>
          <w:szCs w:val="20"/>
        </w:rPr>
        <w:t xml:space="preserve"> en s’investissant pleinement au sein de futures échéances sur la thématique</w:t>
      </w:r>
      <w:r w:rsidR="00797347" w:rsidRPr="00451F46">
        <w:rPr>
          <w:rFonts w:ascii="Marianne" w:hAnsi="Marianne"/>
          <w:sz w:val="20"/>
          <w:szCs w:val="20"/>
        </w:rPr>
        <w:t>.</w:t>
      </w:r>
    </w:p>
    <w:p w14:paraId="33AE1C1A" w14:textId="09E6787E" w:rsidR="002920A8" w:rsidRPr="002920A8" w:rsidRDefault="002920A8" w:rsidP="002920A8">
      <w:pPr>
        <w:spacing w:after="0" w:line="276" w:lineRule="auto"/>
        <w:jc w:val="both"/>
        <w:rPr>
          <w:rFonts w:ascii="Marianne" w:hAnsi="Marianne"/>
        </w:rPr>
      </w:pPr>
    </w:p>
    <w:p w14:paraId="66DD4286" w14:textId="42606EC0" w:rsidR="0067737F" w:rsidRPr="002920A8" w:rsidRDefault="002920A8" w:rsidP="002920A8">
      <w:pPr>
        <w:spacing w:after="0" w:line="276" w:lineRule="auto"/>
        <w:jc w:val="both"/>
        <w:rPr>
          <w:rFonts w:ascii="Marianne" w:hAnsi="Marianne"/>
          <w:b/>
          <w:bCs/>
        </w:rPr>
      </w:pPr>
      <w:r w:rsidRPr="002920A8">
        <w:rPr>
          <w:rFonts w:ascii="Marianne" w:hAnsi="Marianne"/>
          <w:b/>
          <w:bCs/>
        </w:rPr>
        <w:t>Des priorités concrètes d’ici 202</w:t>
      </w:r>
      <w:r w:rsidR="00373015">
        <w:rPr>
          <w:rFonts w:ascii="Marianne" w:hAnsi="Marianne"/>
          <w:b/>
          <w:bCs/>
        </w:rPr>
        <w:t>7</w:t>
      </w:r>
    </w:p>
    <w:p w14:paraId="70122220" w14:textId="6A6CD18B" w:rsidR="002920A8" w:rsidRDefault="002920A8" w:rsidP="002920A8">
      <w:pPr>
        <w:spacing w:after="0" w:line="276" w:lineRule="auto"/>
        <w:jc w:val="both"/>
        <w:rPr>
          <w:rFonts w:ascii="Marianne" w:hAnsi="Marianne"/>
          <w:sz w:val="20"/>
          <w:szCs w:val="20"/>
        </w:rPr>
      </w:pPr>
      <w:r w:rsidRPr="002920A8">
        <w:rPr>
          <w:rFonts w:ascii="Marianne" w:hAnsi="Marianne"/>
          <w:sz w:val="20"/>
          <w:szCs w:val="20"/>
        </w:rPr>
        <w:t xml:space="preserve">Pour </w:t>
      </w:r>
      <w:r w:rsidR="004F05C4">
        <w:rPr>
          <w:rFonts w:ascii="Marianne" w:hAnsi="Marianne"/>
          <w:sz w:val="20"/>
          <w:szCs w:val="20"/>
        </w:rPr>
        <w:t>mettre en œuvre ces</w:t>
      </w:r>
      <w:r w:rsidR="008C098D">
        <w:rPr>
          <w:rFonts w:ascii="Marianne" w:hAnsi="Marianne"/>
          <w:sz w:val="20"/>
          <w:szCs w:val="20"/>
        </w:rPr>
        <w:t xml:space="preserve"> priorités</w:t>
      </w:r>
      <w:r w:rsidRPr="002920A8">
        <w:rPr>
          <w:rFonts w:ascii="Marianne" w:hAnsi="Marianne"/>
          <w:sz w:val="20"/>
          <w:szCs w:val="20"/>
        </w:rPr>
        <w:t xml:space="preserve">, le Gouvernement lance de nouvelles actions articulées autour de </w:t>
      </w:r>
      <w:r w:rsidR="008C098D">
        <w:rPr>
          <w:rFonts w:ascii="Marianne" w:hAnsi="Marianne"/>
          <w:sz w:val="20"/>
          <w:szCs w:val="20"/>
        </w:rPr>
        <w:t xml:space="preserve">la mise en œuvre de </w:t>
      </w:r>
      <w:r w:rsidRPr="002920A8">
        <w:rPr>
          <w:rFonts w:ascii="Marianne" w:hAnsi="Marianne"/>
          <w:sz w:val="20"/>
          <w:szCs w:val="20"/>
        </w:rPr>
        <w:t>l’approche « Une seule santé »</w:t>
      </w:r>
      <w:r w:rsidR="008C098D">
        <w:rPr>
          <w:rFonts w:ascii="Marianne" w:hAnsi="Marianne"/>
          <w:sz w:val="20"/>
          <w:szCs w:val="20"/>
        </w:rPr>
        <w:t>,</w:t>
      </w:r>
      <w:r w:rsidRPr="002920A8">
        <w:rPr>
          <w:rFonts w:ascii="Marianne" w:hAnsi="Marianne"/>
          <w:sz w:val="20"/>
          <w:szCs w:val="20"/>
        </w:rPr>
        <w:t xml:space="preserve"> </w:t>
      </w:r>
      <w:r w:rsidR="008C098D">
        <w:rPr>
          <w:rFonts w:ascii="Marianne" w:hAnsi="Marianne"/>
          <w:sz w:val="20"/>
          <w:szCs w:val="20"/>
        </w:rPr>
        <w:t xml:space="preserve">qui reconnaît les liens entre santé </w:t>
      </w:r>
      <w:r w:rsidRPr="002920A8">
        <w:rPr>
          <w:rFonts w:ascii="Marianne" w:hAnsi="Marianne"/>
          <w:sz w:val="20"/>
          <w:szCs w:val="20"/>
        </w:rPr>
        <w:t xml:space="preserve">humaine, </w:t>
      </w:r>
      <w:r w:rsidR="008C098D">
        <w:rPr>
          <w:rFonts w:ascii="Marianne" w:hAnsi="Marianne"/>
          <w:sz w:val="20"/>
          <w:szCs w:val="20"/>
        </w:rPr>
        <w:t xml:space="preserve">santé </w:t>
      </w:r>
      <w:r w:rsidRPr="002920A8">
        <w:rPr>
          <w:rFonts w:ascii="Marianne" w:hAnsi="Marianne"/>
          <w:sz w:val="20"/>
          <w:szCs w:val="20"/>
        </w:rPr>
        <w:t xml:space="preserve">animale et </w:t>
      </w:r>
      <w:r w:rsidR="008C098D">
        <w:rPr>
          <w:rFonts w:ascii="Marianne" w:hAnsi="Marianne"/>
          <w:sz w:val="20"/>
          <w:szCs w:val="20"/>
        </w:rPr>
        <w:t>écosystèmes</w:t>
      </w:r>
      <w:r w:rsidRPr="002920A8">
        <w:rPr>
          <w:rFonts w:ascii="Marianne" w:hAnsi="Marianne"/>
          <w:sz w:val="20"/>
          <w:szCs w:val="20"/>
        </w:rPr>
        <w:t xml:space="preserve"> :</w:t>
      </w:r>
    </w:p>
    <w:p w14:paraId="36DADC90" w14:textId="77777777" w:rsidR="0067737F" w:rsidRPr="002920A8" w:rsidRDefault="0067737F" w:rsidP="002920A8">
      <w:pPr>
        <w:spacing w:after="0" w:line="276" w:lineRule="auto"/>
        <w:jc w:val="both"/>
        <w:rPr>
          <w:rFonts w:ascii="Marianne" w:hAnsi="Marianne"/>
          <w:sz w:val="20"/>
          <w:szCs w:val="20"/>
        </w:rPr>
      </w:pPr>
    </w:p>
    <w:p w14:paraId="5255DC32" w14:textId="3F847AFD" w:rsidR="002920A8" w:rsidRPr="002920A8" w:rsidRDefault="002920A8" w:rsidP="002920A8">
      <w:pPr>
        <w:numPr>
          <w:ilvl w:val="0"/>
          <w:numId w:val="11"/>
        </w:numPr>
        <w:spacing w:after="0" w:line="276" w:lineRule="auto"/>
        <w:jc w:val="both"/>
        <w:rPr>
          <w:rFonts w:ascii="Marianne" w:hAnsi="Marianne"/>
          <w:sz w:val="20"/>
          <w:szCs w:val="20"/>
        </w:rPr>
      </w:pPr>
      <w:r w:rsidRPr="002920A8">
        <w:rPr>
          <w:rFonts w:ascii="Marianne" w:hAnsi="Marianne"/>
          <w:b/>
          <w:bCs/>
          <w:sz w:val="20"/>
          <w:szCs w:val="20"/>
        </w:rPr>
        <w:t>Renforcer la recherche</w:t>
      </w:r>
      <w:r w:rsidRPr="002920A8">
        <w:rPr>
          <w:rFonts w:ascii="Marianne" w:hAnsi="Marianne"/>
          <w:sz w:val="20"/>
          <w:szCs w:val="20"/>
        </w:rPr>
        <w:t xml:space="preserve"> : le </w:t>
      </w:r>
      <w:r w:rsidRPr="002920A8">
        <w:rPr>
          <w:rFonts w:ascii="Marianne" w:hAnsi="Marianne"/>
          <w:b/>
          <w:bCs/>
          <w:sz w:val="20"/>
          <w:szCs w:val="20"/>
        </w:rPr>
        <w:t>programme prioritaire de recherche piloté par l’Inserm</w:t>
      </w:r>
      <w:r w:rsidRPr="002920A8">
        <w:rPr>
          <w:rFonts w:ascii="Marianne" w:hAnsi="Marianne"/>
          <w:sz w:val="20"/>
          <w:szCs w:val="20"/>
        </w:rPr>
        <w:t xml:space="preserve">, lancé en 2021, est prolongé jusqu’en 2026. Un </w:t>
      </w:r>
      <w:r w:rsidRPr="002920A8">
        <w:rPr>
          <w:rFonts w:ascii="Marianne" w:hAnsi="Marianne"/>
          <w:b/>
          <w:bCs/>
          <w:sz w:val="20"/>
          <w:szCs w:val="20"/>
        </w:rPr>
        <w:t xml:space="preserve">appel à projets </w:t>
      </w:r>
      <w:r w:rsidR="00E14914" w:rsidRPr="002920A8">
        <w:rPr>
          <w:rFonts w:ascii="Marianne" w:hAnsi="Marianne"/>
          <w:b/>
          <w:bCs/>
          <w:sz w:val="20"/>
          <w:szCs w:val="20"/>
        </w:rPr>
        <w:t>complémentaire</w:t>
      </w:r>
      <w:r w:rsidR="00E14914" w:rsidRPr="002920A8">
        <w:rPr>
          <w:rFonts w:ascii="Marianne" w:hAnsi="Marianne"/>
          <w:sz w:val="20"/>
          <w:szCs w:val="20"/>
        </w:rPr>
        <w:t xml:space="preserve"> </w:t>
      </w:r>
      <w:r w:rsidRPr="002920A8">
        <w:rPr>
          <w:rFonts w:ascii="Marianne" w:hAnsi="Marianne"/>
          <w:sz w:val="20"/>
          <w:szCs w:val="20"/>
        </w:rPr>
        <w:t xml:space="preserve">sera </w:t>
      </w:r>
      <w:r w:rsidR="004F05C4">
        <w:rPr>
          <w:rFonts w:ascii="Marianne" w:hAnsi="Marianne"/>
          <w:sz w:val="20"/>
          <w:szCs w:val="20"/>
        </w:rPr>
        <w:t>publié</w:t>
      </w:r>
      <w:r w:rsidR="004F05C4" w:rsidRPr="002920A8">
        <w:rPr>
          <w:rFonts w:ascii="Marianne" w:hAnsi="Marianne"/>
          <w:sz w:val="20"/>
          <w:szCs w:val="20"/>
        </w:rPr>
        <w:t xml:space="preserve"> </w:t>
      </w:r>
      <w:r w:rsidRPr="002920A8">
        <w:rPr>
          <w:rFonts w:ascii="Marianne" w:hAnsi="Marianne"/>
          <w:sz w:val="20"/>
          <w:szCs w:val="20"/>
        </w:rPr>
        <w:t xml:space="preserve">dès 2025 pour explorer les champs </w:t>
      </w:r>
      <w:r w:rsidR="001A44EF">
        <w:rPr>
          <w:rFonts w:ascii="Marianne" w:hAnsi="Marianne"/>
          <w:sz w:val="20"/>
          <w:szCs w:val="20"/>
        </w:rPr>
        <w:t>insuffisamment</w:t>
      </w:r>
      <w:r w:rsidR="001A44EF" w:rsidRPr="002920A8">
        <w:rPr>
          <w:rFonts w:ascii="Marianne" w:hAnsi="Marianne"/>
          <w:sz w:val="20"/>
          <w:szCs w:val="20"/>
        </w:rPr>
        <w:t xml:space="preserve"> </w:t>
      </w:r>
      <w:r w:rsidRPr="002920A8">
        <w:rPr>
          <w:rFonts w:ascii="Marianne" w:hAnsi="Marianne"/>
          <w:sz w:val="20"/>
          <w:szCs w:val="20"/>
        </w:rPr>
        <w:t>étudiés</w:t>
      </w:r>
      <w:r w:rsidR="004F05C4">
        <w:rPr>
          <w:rFonts w:ascii="Marianne" w:hAnsi="Marianne"/>
          <w:sz w:val="20"/>
          <w:szCs w:val="20"/>
        </w:rPr>
        <w:t xml:space="preserve"> </w:t>
      </w:r>
      <w:r w:rsidRPr="002920A8">
        <w:rPr>
          <w:rFonts w:ascii="Marianne" w:hAnsi="Marianne"/>
          <w:sz w:val="20"/>
          <w:szCs w:val="20"/>
        </w:rPr>
        <w:t>;</w:t>
      </w:r>
    </w:p>
    <w:p w14:paraId="24289999" w14:textId="6BBF949B" w:rsidR="002920A8" w:rsidRPr="00CA701F" w:rsidRDefault="002920A8" w:rsidP="00CA701F">
      <w:pPr>
        <w:numPr>
          <w:ilvl w:val="0"/>
          <w:numId w:val="11"/>
        </w:numPr>
        <w:spacing w:after="0" w:line="276" w:lineRule="auto"/>
        <w:jc w:val="both"/>
        <w:rPr>
          <w:rFonts w:ascii="Marianne" w:hAnsi="Marianne"/>
          <w:sz w:val="20"/>
          <w:szCs w:val="20"/>
        </w:rPr>
      </w:pPr>
      <w:r w:rsidRPr="002920A8">
        <w:rPr>
          <w:rFonts w:ascii="Marianne" w:hAnsi="Marianne"/>
          <w:b/>
          <w:bCs/>
          <w:sz w:val="20"/>
          <w:szCs w:val="20"/>
        </w:rPr>
        <w:t>Mieux surveiller pour mieux agir</w:t>
      </w:r>
      <w:r w:rsidRPr="002920A8">
        <w:rPr>
          <w:rFonts w:ascii="Marianne" w:hAnsi="Marianne"/>
          <w:sz w:val="20"/>
          <w:szCs w:val="20"/>
        </w:rPr>
        <w:t xml:space="preserve"> : un </w:t>
      </w:r>
      <w:r w:rsidRPr="002920A8">
        <w:rPr>
          <w:rFonts w:ascii="Marianne" w:hAnsi="Marianne"/>
          <w:b/>
          <w:bCs/>
          <w:sz w:val="20"/>
          <w:szCs w:val="20"/>
        </w:rPr>
        <w:t>groupe de travail conjoint Anses/Santé publique France</w:t>
      </w:r>
      <w:r w:rsidRPr="002920A8">
        <w:rPr>
          <w:rFonts w:ascii="Marianne" w:hAnsi="Marianne"/>
          <w:sz w:val="20"/>
          <w:szCs w:val="20"/>
        </w:rPr>
        <w:t xml:space="preserve"> sera lancé à la rentrée 2025</w:t>
      </w:r>
      <w:r w:rsidR="004F05C4">
        <w:rPr>
          <w:rFonts w:ascii="Marianne" w:hAnsi="Marianne"/>
          <w:sz w:val="20"/>
          <w:szCs w:val="20"/>
        </w:rPr>
        <w:t>,</w:t>
      </w:r>
      <w:r w:rsidRPr="002920A8">
        <w:rPr>
          <w:rFonts w:ascii="Marianne" w:hAnsi="Marianne"/>
          <w:sz w:val="20"/>
          <w:szCs w:val="20"/>
        </w:rPr>
        <w:t xml:space="preserve"> pour </w:t>
      </w:r>
      <w:r w:rsidR="001A44EF">
        <w:rPr>
          <w:rFonts w:ascii="Marianne" w:hAnsi="Marianne"/>
          <w:sz w:val="20"/>
          <w:szCs w:val="20"/>
        </w:rPr>
        <w:t>développer</w:t>
      </w:r>
      <w:r w:rsidRPr="002920A8">
        <w:rPr>
          <w:rFonts w:ascii="Marianne" w:hAnsi="Marianne"/>
          <w:sz w:val="20"/>
          <w:szCs w:val="20"/>
        </w:rPr>
        <w:t xml:space="preserve"> la surveillance intégrée</w:t>
      </w:r>
      <w:r w:rsidR="00373015">
        <w:rPr>
          <w:rFonts w:ascii="Marianne" w:hAnsi="Marianne"/>
          <w:sz w:val="20"/>
          <w:szCs w:val="20"/>
        </w:rPr>
        <w:t xml:space="preserve">, afin </w:t>
      </w:r>
      <w:r w:rsidR="001A44EF">
        <w:rPr>
          <w:rFonts w:ascii="Marianne" w:hAnsi="Marianne"/>
          <w:sz w:val="20"/>
          <w:szCs w:val="20"/>
        </w:rPr>
        <w:t>d</w:t>
      </w:r>
      <w:r w:rsidRPr="002920A8">
        <w:rPr>
          <w:rFonts w:ascii="Marianne" w:hAnsi="Marianne"/>
          <w:sz w:val="20"/>
          <w:szCs w:val="20"/>
        </w:rPr>
        <w:t>e</w:t>
      </w:r>
      <w:r w:rsidR="001A44EF">
        <w:rPr>
          <w:rFonts w:ascii="Marianne" w:hAnsi="Marianne"/>
          <w:sz w:val="20"/>
          <w:szCs w:val="20"/>
        </w:rPr>
        <w:t xml:space="preserve"> mieux analyser les résistances</w:t>
      </w:r>
      <w:r w:rsidRPr="002920A8">
        <w:rPr>
          <w:rFonts w:ascii="Marianne" w:hAnsi="Marianne"/>
          <w:sz w:val="20"/>
          <w:szCs w:val="20"/>
        </w:rPr>
        <w:t xml:space="preserve"> et </w:t>
      </w:r>
      <w:r w:rsidR="001A44EF">
        <w:rPr>
          <w:rFonts w:ascii="Marianne" w:hAnsi="Marianne"/>
          <w:sz w:val="20"/>
          <w:szCs w:val="20"/>
        </w:rPr>
        <w:t xml:space="preserve">ainsi </w:t>
      </w:r>
      <w:r w:rsidRPr="002920A8">
        <w:rPr>
          <w:rFonts w:ascii="Marianne" w:hAnsi="Marianne"/>
          <w:sz w:val="20"/>
          <w:szCs w:val="20"/>
        </w:rPr>
        <w:t xml:space="preserve">ajuster les </w:t>
      </w:r>
      <w:r w:rsidRPr="00CA701F">
        <w:rPr>
          <w:rFonts w:ascii="Marianne" w:hAnsi="Marianne"/>
          <w:sz w:val="20"/>
          <w:szCs w:val="20"/>
        </w:rPr>
        <w:t>politiques</w:t>
      </w:r>
      <w:r w:rsidR="00CA701F" w:rsidRPr="00A11BF4">
        <w:rPr>
          <w:rFonts w:ascii="Marianne" w:hAnsi="Marianne"/>
          <w:bCs/>
          <w:sz w:val="20"/>
          <w:szCs w:val="20"/>
        </w:rPr>
        <w:t xml:space="preserve">. De plus, </w:t>
      </w:r>
      <w:r w:rsidRPr="00CA701F">
        <w:rPr>
          <w:rFonts w:ascii="Marianne" w:hAnsi="Marianne"/>
          <w:sz w:val="20"/>
          <w:szCs w:val="20"/>
        </w:rPr>
        <w:t xml:space="preserve">une stratégie ambitieuse </w:t>
      </w:r>
      <w:r w:rsidR="00CA701F">
        <w:rPr>
          <w:rFonts w:ascii="Marianne" w:hAnsi="Marianne"/>
          <w:sz w:val="20"/>
          <w:szCs w:val="20"/>
        </w:rPr>
        <w:t xml:space="preserve">d’analyse de données </w:t>
      </w:r>
      <w:r w:rsidR="00BD5D04">
        <w:rPr>
          <w:rFonts w:ascii="Marianne" w:hAnsi="Marianne"/>
          <w:sz w:val="20"/>
          <w:szCs w:val="20"/>
        </w:rPr>
        <w:t>pourrait s’appuyer</w:t>
      </w:r>
      <w:r w:rsidR="00BD5D04" w:rsidRPr="00012443">
        <w:rPr>
          <w:rFonts w:ascii="Marianne" w:hAnsi="Marianne"/>
          <w:sz w:val="20"/>
          <w:szCs w:val="20"/>
        </w:rPr>
        <w:t xml:space="preserve"> </w:t>
      </w:r>
      <w:r w:rsidRPr="00012443">
        <w:rPr>
          <w:rFonts w:ascii="Marianne" w:hAnsi="Marianne"/>
          <w:sz w:val="20"/>
          <w:szCs w:val="20"/>
        </w:rPr>
        <w:t xml:space="preserve">sur le </w:t>
      </w:r>
      <w:r w:rsidRPr="00012443">
        <w:rPr>
          <w:rFonts w:ascii="Marianne" w:hAnsi="Marianne"/>
          <w:b/>
          <w:bCs/>
          <w:sz w:val="20"/>
          <w:szCs w:val="20"/>
        </w:rPr>
        <w:t>Health Data Hub</w:t>
      </w:r>
      <w:r w:rsidRPr="00CA701F">
        <w:rPr>
          <w:rFonts w:ascii="Marianne" w:hAnsi="Marianne"/>
          <w:sz w:val="20"/>
          <w:szCs w:val="20"/>
        </w:rPr>
        <w:t xml:space="preserve"> et</w:t>
      </w:r>
      <w:r w:rsidR="00BD5D04">
        <w:rPr>
          <w:rFonts w:ascii="Marianne" w:hAnsi="Marianne"/>
          <w:sz w:val="20"/>
          <w:szCs w:val="20"/>
        </w:rPr>
        <w:t xml:space="preserve"> le</w:t>
      </w:r>
      <w:r w:rsidRPr="00CA701F">
        <w:rPr>
          <w:rFonts w:ascii="Marianne" w:hAnsi="Marianne"/>
          <w:sz w:val="20"/>
          <w:szCs w:val="20"/>
        </w:rPr>
        <w:t xml:space="preserve"> </w:t>
      </w:r>
      <w:r w:rsidRPr="00CA701F">
        <w:rPr>
          <w:rFonts w:ascii="Marianne" w:hAnsi="Marianne"/>
          <w:b/>
          <w:bCs/>
          <w:sz w:val="20"/>
          <w:szCs w:val="20"/>
        </w:rPr>
        <w:t>Green Data for Health</w:t>
      </w:r>
      <w:r w:rsidR="004F05C4" w:rsidRPr="00CA701F">
        <w:rPr>
          <w:rFonts w:ascii="Marianne" w:hAnsi="Marianne"/>
          <w:b/>
          <w:bCs/>
          <w:sz w:val="20"/>
          <w:szCs w:val="20"/>
        </w:rPr>
        <w:t>,</w:t>
      </w:r>
      <w:r w:rsidRPr="00CA701F">
        <w:rPr>
          <w:rFonts w:ascii="Marianne" w:hAnsi="Marianne"/>
          <w:sz w:val="20"/>
          <w:szCs w:val="20"/>
        </w:rPr>
        <w:t xml:space="preserve"> pour améliorer la prédiction et l’action publique ;</w:t>
      </w:r>
    </w:p>
    <w:p w14:paraId="2F62FDCC" w14:textId="70449C1B" w:rsidR="002920A8" w:rsidRPr="00746EC5" w:rsidRDefault="002920A8" w:rsidP="00E14914">
      <w:pPr>
        <w:numPr>
          <w:ilvl w:val="0"/>
          <w:numId w:val="11"/>
        </w:numPr>
        <w:spacing w:after="0" w:line="276" w:lineRule="auto"/>
        <w:jc w:val="both"/>
        <w:rPr>
          <w:rFonts w:ascii="Marianne" w:hAnsi="Marianne"/>
          <w:sz w:val="20"/>
          <w:szCs w:val="20"/>
        </w:rPr>
      </w:pPr>
      <w:r w:rsidRPr="00746EC5">
        <w:rPr>
          <w:rFonts w:ascii="Marianne" w:hAnsi="Marianne"/>
          <w:b/>
          <w:bCs/>
          <w:sz w:val="20"/>
          <w:szCs w:val="20"/>
        </w:rPr>
        <w:t>Préserver les traitements existants</w:t>
      </w:r>
      <w:r w:rsidR="00082DCC" w:rsidRPr="00746EC5">
        <w:rPr>
          <w:rFonts w:ascii="Marianne" w:hAnsi="Marianne"/>
          <w:b/>
          <w:bCs/>
          <w:sz w:val="20"/>
          <w:szCs w:val="20"/>
        </w:rPr>
        <w:t xml:space="preserve"> </w:t>
      </w:r>
      <w:r w:rsidRPr="00746EC5">
        <w:rPr>
          <w:rFonts w:ascii="Marianne" w:hAnsi="Marianne"/>
          <w:sz w:val="20"/>
          <w:szCs w:val="20"/>
        </w:rPr>
        <w:t>:</w:t>
      </w:r>
      <w:r w:rsidR="00E14914" w:rsidRPr="00746EC5">
        <w:rPr>
          <w:rFonts w:ascii="Marianne" w:hAnsi="Marianne"/>
          <w:sz w:val="20"/>
          <w:szCs w:val="20"/>
        </w:rPr>
        <w:t xml:space="preserve"> </w:t>
      </w:r>
      <w:r w:rsidR="00746EC5" w:rsidRPr="00746EC5">
        <w:rPr>
          <w:rFonts w:ascii="Marianne" w:hAnsi="Marianne"/>
          <w:sz w:val="20"/>
          <w:szCs w:val="20"/>
        </w:rPr>
        <w:t xml:space="preserve">un </w:t>
      </w:r>
      <w:r w:rsidR="00E14914" w:rsidRPr="00746EC5">
        <w:rPr>
          <w:rFonts w:ascii="Marianne" w:hAnsi="Marianne"/>
          <w:sz w:val="20"/>
          <w:szCs w:val="20"/>
        </w:rPr>
        <w:t>travail</w:t>
      </w:r>
      <w:r w:rsidR="00746EC5" w:rsidRPr="00746EC5">
        <w:rPr>
          <w:rFonts w:ascii="Marianne" w:hAnsi="Marianne"/>
          <w:sz w:val="20"/>
          <w:szCs w:val="20"/>
        </w:rPr>
        <w:t xml:space="preserve"> </w:t>
      </w:r>
      <w:r w:rsidR="00E14914" w:rsidRPr="00746EC5">
        <w:rPr>
          <w:rFonts w:ascii="Marianne" w:hAnsi="Marianne"/>
          <w:sz w:val="20"/>
          <w:szCs w:val="20"/>
        </w:rPr>
        <w:t xml:space="preserve">conjoint en santé humaine et animale </w:t>
      </w:r>
      <w:r w:rsidR="00746EC5">
        <w:rPr>
          <w:rFonts w:ascii="Marianne" w:hAnsi="Marianne"/>
          <w:sz w:val="20"/>
          <w:szCs w:val="20"/>
        </w:rPr>
        <w:t xml:space="preserve">sera mené </w:t>
      </w:r>
      <w:r w:rsidR="00082DCC" w:rsidRPr="00746EC5">
        <w:rPr>
          <w:rFonts w:ascii="Marianne" w:hAnsi="Marianne"/>
          <w:sz w:val="20"/>
          <w:szCs w:val="20"/>
        </w:rPr>
        <w:t xml:space="preserve">en vue de proposer diverses mesures permettant de maintenir un </w:t>
      </w:r>
      <w:r w:rsidR="00082DCC" w:rsidRPr="00746EC5">
        <w:rPr>
          <w:rFonts w:ascii="Marianne" w:hAnsi="Marianne"/>
          <w:b/>
          <w:bCs/>
          <w:sz w:val="20"/>
          <w:szCs w:val="20"/>
        </w:rPr>
        <w:t>arsenal thérapeutique diversifié</w:t>
      </w:r>
      <w:r w:rsidR="00082DCC" w:rsidRPr="00746EC5">
        <w:rPr>
          <w:rFonts w:ascii="Marianne" w:hAnsi="Marianne"/>
          <w:sz w:val="20"/>
          <w:szCs w:val="20"/>
        </w:rPr>
        <w:t xml:space="preserve"> indispensable pour garantir l’efficacité des antimicrobiens ;</w:t>
      </w:r>
    </w:p>
    <w:p w14:paraId="49F732DB" w14:textId="21D8235C" w:rsidR="002920A8" w:rsidRDefault="002920A8" w:rsidP="002920A8">
      <w:pPr>
        <w:numPr>
          <w:ilvl w:val="0"/>
          <w:numId w:val="11"/>
        </w:numPr>
        <w:spacing w:after="0" w:line="276" w:lineRule="auto"/>
        <w:jc w:val="both"/>
        <w:rPr>
          <w:rFonts w:ascii="Marianne" w:hAnsi="Marianne"/>
          <w:sz w:val="20"/>
          <w:szCs w:val="20"/>
        </w:rPr>
      </w:pPr>
      <w:r w:rsidRPr="002920A8">
        <w:rPr>
          <w:rFonts w:ascii="Marianne" w:hAnsi="Marianne"/>
          <w:b/>
          <w:bCs/>
          <w:sz w:val="20"/>
          <w:szCs w:val="20"/>
        </w:rPr>
        <w:lastRenderedPageBreak/>
        <w:t>Sensibiliser largement</w:t>
      </w:r>
      <w:r w:rsidRPr="002920A8">
        <w:rPr>
          <w:rFonts w:ascii="Marianne" w:hAnsi="Marianne"/>
          <w:sz w:val="20"/>
          <w:szCs w:val="20"/>
        </w:rPr>
        <w:t xml:space="preserve"> : la </w:t>
      </w:r>
      <w:r w:rsidRPr="002920A8">
        <w:rPr>
          <w:rFonts w:ascii="Marianne" w:hAnsi="Marianne"/>
          <w:b/>
          <w:bCs/>
          <w:sz w:val="20"/>
          <w:szCs w:val="20"/>
        </w:rPr>
        <w:t>Conférence nationale de santé</w:t>
      </w:r>
      <w:r w:rsidRPr="002920A8">
        <w:rPr>
          <w:rFonts w:ascii="Marianne" w:hAnsi="Marianne"/>
          <w:sz w:val="20"/>
          <w:szCs w:val="20"/>
        </w:rPr>
        <w:t xml:space="preserve"> sera mobilisée pour identifier les leviers les plus efficaces de communication et de prévention.</w:t>
      </w:r>
    </w:p>
    <w:p w14:paraId="7BD13DA3" w14:textId="5F896411" w:rsidR="00CA701F" w:rsidRPr="00012443" w:rsidRDefault="00CA701F" w:rsidP="00012443">
      <w:pPr>
        <w:numPr>
          <w:ilvl w:val="0"/>
          <w:numId w:val="11"/>
        </w:numPr>
        <w:spacing w:after="0" w:line="276" w:lineRule="auto"/>
        <w:jc w:val="both"/>
        <w:rPr>
          <w:rFonts w:ascii="Marianne" w:hAnsi="Marianne"/>
          <w:sz w:val="20"/>
          <w:szCs w:val="20"/>
        </w:rPr>
      </w:pPr>
      <w:r w:rsidRPr="002920A8">
        <w:rPr>
          <w:rFonts w:ascii="Marianne" w:hAnsi="Marianne"/>
          <w:b/>
          <w:bCs/>
          <w:sz w:val="20"/>
          <w:szCs w:val="20"/>
        </w:rPr>
        <w:t>Former pour prévenir</w:t>
      </w:r>
      <w:r w:rsidRPr="002920A8">
        <w:rPr>
          <w:rFonts w:ascii="Marianne" w:hAnsi="Marianne"/>
          <w:sz w:val="20"/>
          <w:szCs w:val="20"/>
        </w:rPr>
        <w:t xml:space="preserve"> : en septembre 2025</w:t>
      </w:r>
      <w:r w:rsidRPr="004F05C4">
        <w:rPr>
          <w:rFonts w:ascii="Marianne" w:hAnsi="Marianne"/>
          <w:b/>
          <w:bCs/>
          <w:sz w:val="20"/>
          <w:szCs w:val="20"/>
        </w:rPr>
        <w:t xml:space="preserve"> </w:t>
      </w:r>
      <w:r w:rsidRPr="002920A8">
        <w:rPr>
          <w:rFonts w:ascii="Marianne" w:hAnsi="Marianne"/>
          <w:b/>
          <w:bCs/>
          <w:sz w:val="20"/>
          <w:szCs w:val="20"/>
        </w:rPr>
        <w:t>à Toulouse</w:t>
      </w:r>
      <w:r w:rsidRPr="002920A8">
        <w:rPr>
          <w:rFonts w:ascii="Marianne" w:hAnsi="Marianne"/>
          <w:sz w:val="20"/>
          <w:szCs w:val="20"/>
        </w:rPr>
        <w:t xml:space="preserve">, une </w:t>
      </w:r>
      <w:r w:rsidRPr="002920A8">
        <w:rPr>
          <w:rFonts w:ascii="Marianne" w:hAnsi="Marianne"/>
          <w:b/>
          <w:bCs/>
          <w:sz w:val="20"/>
          <w:szCs w:val="20"/>
        </w:rPr>
        <w:t xml:space="preserve">nouvelle école universitaire de recherche </w:t>
      </w:r>
      <w:r w:rsidRPr="002920A8">
        <w:rPr>
          <w:rFonts w:ascii="Marianne" w:hAnsi="Marianne"/>
          <w:sz w:val="20"/>
          <w:szCs w:val="20"/>
        </w:rPr>
        <w:t xml:space="preserve">dispensera une formation sur l’antibiorésistance </w:t>
      </w:r>
      <w:r>
        <w:rPr>
          <w:rFonts w:ascii="Marianne" w:hAnsi="Marianne"/>
          <w:sz w:val="20"/>
          <w:szCs w:val="20"/>
        </w:rPr>
        <w:t>selon l’</w:t>
      </w:r>
      <w:r w:rsidRPr="002920A8">
        <w:rPr>
          <w:rFonts w:ascii="Marianne" w:hAnsi="Marianne"/>
          <w:sz w:val="20"/>
          <w:szCs w:val="20"/>
        </w:rPr>
        <w:t>approche « Une seule santé »</w:t>
      </w:r>
      <w:r w:rsidR="00FB678B">
        <w:rPr>
          <w:rFonts w:ascii="Marianne" w:hAnsi="Marianne"/>
          <w:sz w:val="20"/>
          <w:szCs w:val="20"/>
        </w:rPr>
        <w:t>.</w:t>
      </w:r>
    </w:p>
    <w:p w14:paraId="2B66D2B4" w14:textId="311C0E03" w:rsidR="002920A8" w:rsidRPr="002920A8" w:rsidRDefault="002920A8" w:rsidP="002920A8">
      <w:pPr>
        <w:spacing w:after="0" w:line="276" w:lineRule="auto"/>
        <w:jc w:val="both"/>
        <w:rPr>
          <w:rFonts w:ascii="Marianne" w:hAnsi="Marianne"/>
        </w:rPr>
      </w:pPr>
    </w:p>
    <w:p w14:paraId="5BD26B5C" w14:textId="0885991D" w:rsidR="0067737F" w:rsidRPr="002920A8" w:rsidRDefault="002920A8" w:rsidP="002920A8">
      <w:pPr>
        <w:spacing w:after="0" w:line="276" w:lineRule="auto"/>
        <w:jc w:val="both"/>
        <w:rPr>
          <w:rFonts w:ascii="Marianne" w:hAnsi="Marianne"/>
          <w:b/>
          <w:bCs/>
        </w:rPr>
      </w:pPr>
      <w:r w:rsidRPr="002920A8">
        <w:rPr>
          <w:rFonts w:ascii="Marianne" w:hAnsi="Marianne"/>
          <w:b/>
          <w:bCs/>
        </w:rPr>
        <w:t>Une stratégie sur 10 ans pour structurer l’action</w:t>
      </w:r>
    </w:p>
    <w:p w14:paraId="085183E6" w14:textId="4E833D9C" w:rsidR="002920A8" w:rsidRPr="002920A8" w:rsidRDefault="002920A8" w:rsidP="002920A8">
      <w:pPr>
        <w:spacing w:after="0" w:line="276" w:lineRule="auto"/>
        <w:jc w:val="both"/>
        <w:rPr>
          <w:rFonts w:ascii="Marianne" w:hAnsi="Marianne"/>
          <w:sz w:val="20"/>
          <w:szCs w:val="20"/>
        </w:rPr>
      </w:pPr>
      <w:r w:rsidRPr="002920A8">
        <w:rPr>
          <w:rFonts w:ascii="Marianne" w:hAnsi="Marianne"/>
          <w:sz w:val="20"/>
          <w:szCs w:val="20"/>
        </w:rPr>
        <w:t xml:space="preserve">Toutes ces mesures </w:t>
      </w:r>
      <w:r w:rsidR="001A44EF">
        <w:rPr>
          <w:rFonts w:ascii="Marianne" w:hAnsi="Marianne"/>
          <w:sz w:val="20"/>
          <w:szCs w:val="20"/>
        </w:rPr>
        <w:t>sont issues de</w:t>
      </w:r>
      <w:r w:rsidRPr="002920A8">
        <w:rPr>
          <w:rFonts w:ascii="Marianne" w:hAnsi="Marianne"/>
          <w:sz w:val="20"/>
          <w:szCs w:val="20"/>
        </w:rPr>
        <w:t xml:space="preserve"> la </w:t>
      </w:r>
      <w:r w:rsidRPr="002920A8">
        <w:rPr>
          <w:rFonts w:ascii="Marianne" w:hAnsi="Marianne"/>
          <w:b/>
          <w:bCs/>
          <w:sz w:val="20"/>
          <w:szCs w:val="20"/>
        </w:rPr>
        <w:t>feuille de route interministérielle 2024-2034</w:t>
      </w:r>
      <w:r w:rsidRPr="002920A8">
        <w:rPr>
          <w:rFonts w:ascii="Marianne" w:hAnsi="Marianne"/>
          <w:sz w:val="20"/>
          <w:szCs w:val="20"/>
        </w:rPr>
        <w:t xml:space="preserve">, adoptée en septembre </w:t>
      </w:r>
      <w:r w:rsidR="00E92679">
        <w:rPr>
          <w:rFonts w:ascii="Marianne" w:hAnsi="Marianne"/>
          <w:sz w:val="20"/>
          <w:szCs w:val="20"/>
        </w:rPr>
        <w:t>2024</w:t>
      </w:r>
      <w:r w:rsidRPr="002920A8">
        <w:rPr>
          <w:rFonts w:ascii="Marianne" w:hAnsi="Marianne"/>
          <w:sz w:val="20"/>
          <w:szCs w:val="20"/>
        </w:rPr>
        <w:t>. Elle repose sur cinq axes structurants :</w:t>
      </w:r>
    </w:p>
    <w:p w14:paraId="3A3DCF4B" w14:textId="77777777" w:rsidR="002920A8" w:rsidRPr="002920A8" w:rsidRDefault="002920A8" w:rsidP="002920A8">
      <w:pPr>
        <w:numPr>
          <w:ilvl w:val="0"/>
          <w:numId w:val="7"/>
        </w:numPr>
        <w:spacing w:after="0" w:line="276" w:lineRule="auto"/>
        <w:jc w:val="both"/>
        <w:rPr>
          <w:rFonts w:ascii="Marianne" w:hAnsi="Marianne"/>
          <w:sz w:val="20"/>
          <w:szCs w:val="20"/>
        </w:rPr>
      </w:pPr>
      <w:r w:rsidRPr="002920A8">
        <w:rPr>
          <w:rFonts w:ascii="Marianne" w:hAnsi="Marianne"/>
          <w:sz w:val="20"/>
          <w:szCs w:val="20"/>
        </w:rPr>
        <w:t>Mobilisation de tous les acteurs</w:t>
      </w:r>
    </w:p>
    <w:p w14:paraId="704647AF" w14:textId="77777777" w:rsidR="002920A8" w:rsidRPr="002920A8" w:rsidRDefault="002920A8" w:rsidP="002920A8">
      <w:pPr>
        <w:numPr>
          <w:ilvl w:val="0"/>
          <w:numId w:val="7"/>
        </w:numPr>
        <w:spacing w:after="0" w:line="276" w:lineRule="auto"/>
        <w:jc w:val="both"/>
        <w:rPr>
          <w:rFonts w:ascii="Marianne" w:hAnsi="Marianne"/>
          <w:sz w:val="20"/>
          <w:szCs w:val="20"/>
        </w:rPr>
      </w:pPr>
      <w:r w:rsidRPr="002920A8">
        <w:rPr>
          <w:rFonts w:ascii="Marianne" w:hAnsi="Marianne"/>
          <w:sz w:val="20"/>
          <w:szCs w:val="20"/>
        </w:rPr>
        <w:t>Renforcement de la recherche</w:t>
      </w:r>
    </w:p>
    <w:p w14:paraId="533903CD" w14:textId="77777777" w:rsidR="002920A8" w:rsidRPr="002920A8" w:rsidRDefault="002920A8" w:rsidP="002920A8">
      <w:pPr>
        <w:numPr>
          <w:ilvl w:val="0"/>
          <w:numId w:val="7"/>
        </w:numPr>
        <w:spacing w:after="0" w:line="276" w:lineRule="auto"/>
        <w:jc w:val="both"/>
        <w:rPr>
          <w:rFonts w:ascii="Marianne" w:hAnsi="Marianne"/>
          <w:sz w:val="20"/>
          <w:szCs w:val="20"/>
        </w:rPr>
      </w:pPr>
      <w:r w:rsidRPr="002920A8">
        <w:rPr>
          <w:rFonts w:ascii="Marianne" w:hAnsi="Marianne"/>
          <w:sz w:val="20"/>
          <w:szCs w:val="20"/>
        </w:rPr>
        <w:t>Optimisation de la surveillance</w:t>
      </w:r>
    </w:p>
    <w:p w14:paraId="4D53B9CC" w14:textId="77777777" w:rsidR="002920A8" w:rsidRPr="002920A8" w:rsidRDefault="002920A8" w:rsidP="002920A8">
      <w:pPr>
        <w:numPr>
          <w:ilvl w:val="0"/>
          <w:numId w:val="7"/>
        </w:numPr>
        <w:spacing w:after="0" w:line="276" w:lineRule="auto"/>
        <w:jc w:val="both"/>
        <w:rPr>
          <w:rFonts w:ascii="Marianne" w:hAnsi="Marianne"/>
          <w:sz w:val="20"/>
          <w:szCs w:val="20"/>
        </w:rPr>
      </w:pPr>
      <w:r w:rsidRPr="002920A8">
        <w:rPr>
          <w:rFonts w:ascii="Marianne" w:hAnsi="Marianne"/>
          <w:sz w:val="20"/>
          <w:szCs w:val="20"/>
        </w:rPr>
        <w:t>Préservation de l’arsenal thérapeutique</w:t>
      </w:r>
    </w:p>
    <w:p w14:paraId="200B9749" w14:textId="19169A8F" w:rsidR="002920A8" w:rsidRPr="002920A8" w:rsidRDefault="002920A8" w:rsidP="002920A8">
      <w:pPr>
        <w:numPr>
          <w:ilvl w:val="0"/>
          <w:numId w:val="7"/>
        </w:numPr>
        <w:spacing w:after="0" w:line="276" w:lineRule="auto"/>
        <w:jc w:val="both"/>
        <w:rPr>
          <w:rFonts w:ascii="Marianne" w:hAnsi="Marianne"/>
          <w:sz w:val="20"/>
          <w:szCs w:val="20"/>
        </w:rPr>
      </w:pPr>
      <w:r w:rsidRPr="002920A8">
        <w:rPr>
          <w:rFonts w:ascii="Marianne" w:hAnsi="Marianne"/>
          <w:sz w:val="20"/>
          <w:szCs w:val="20"/>
        </w:rPr>
        <w:t>Rayonnement international de la France</w:t>
      </w:r>
      <w:r w:rsidR="00FB678B">
        <w:rPr>
          <w:rFonts w:ascii="Marianne" w:hAnsi="Marianne"/>
          <w:sz w:val="20"/>
          <w:szCs w:val="20"/>
        </w:rPr>
        <w:t>.</w:t>
      </w:r>
    </w:p>
    <w:p w14:paraId="387A1E12" w14:textId="77777777" w:rsidR="002920A8" w:rsidRPr="002920A8" w:rsidRDefault="002920A8" w:rsidP="002920A8">
      <w:pPr>
        <w:spacing w:after="0" w:line="276" w:lineRule="auto"/>
        <w:jc w:val="both"/>
        <w:rPr>
          <w:rFonts w:ascii="Marianne" w:hAnsi="Marianne"/>
          <w:sz w:val="20"/>
          <w:szCs w:val="20"/>
        </w:rPr>
      </w:pPr>
    </w:p>
    <w:p w14:paraId="77B78CA1" w14:textId="6A5BBC72" w:rsidR="002920A8" w:rsidRPr="002920A8" w:rsidRDefault="002920A8" w:rsidP="002920A8">
      <w:pPr>
        <w:spacing w:after="0" w:line="276" w:lineRule="auto"/>
        <w:jc w:val="both"/>
        <w:rPr>
          <w:rFonts w:ascii="Marianne" w:hAnsi="Marianne"/>
          <w:sz w:val="20"/>
          <w:szCs w:val="20"/>
        </w:rPr>
      </w:pPr>
      <w:r w:rsidRPr="002920A8">
        <w:rPr>
          <w:rFonts w:ascii="Marianne" w:hAnsi="Marianne"/>
          <w:sz w:val="20"/>
          <w:szCs w:val="20"/>
        </w:rPr>
        <w:t xml:space="preserve">Sa mise en œuvre est pilotée par le </w:t>
      </w:r>
      <w:r w:rsidRPr="002920A8">
        <w:rPr>
          <w:rFonts w:ascii="Marianne" w:hAnsi="Marianne"/>
          <w:b/>
          <w:bCs/>
          <w:sz w:val="20"/>
          <w:szCs w:val="20"/>
        </w:rPr>
        <w:t>Secrétariat général des affaires européennes (SGAE)</w:t>
      </w:r>
      <w:r w:rsidRPr="002920A8">
        <w:rPr>
          <w:rFonts w:ascii="Marianne" w:hAnsi="Marianne"/>
          <w:sz w:val="20"/>
          <w:szCs w:val="20"/>
        </w:rPr>
        <w:t xml:space="preserve">, </w:t>
      </w:r>
      <w:r w:rsidRPr="002920A8">
        <w:rPr>
          <w:rFonts w:ascii="Marianne" w:hAnsi="Marianne"/>
          <w:b/>
          <w:bCs/>
          <w:sz w:val="20"/>
          <w:szCs w:val="20"/>
        </w:rPr>
        <w:t>sept ministères</w:t>
      </w:r>
      <w:r w:rsidRPr="002920A8">
        <w:rPr>
          <w:rFonts w:ascii="Marianne" w:hAnsi="Marianne"/>
          <w:sz w:val="20"/>
          <w:szCs w:val="20"/>
        </w:rPr>
        <w:t xml:space="preserve"> (Éducation nationale, Santé, Économie, </w:t>
      </w:r>
      <w:r w:rsidR="008C098D">
        <w:rPr>
          <w:rFonts w:ascii="Marianne" w:hAnsi="Marianne"/>
          <w:sz w:val="20"/>
          <w:szCs w:val="20"/>
        </w:rPr>
        <w:t xml:space="preserve">Europe et </w:t>
      </w:r>
      <w:r w:rsidRPr="002920A8">
        <w:rPr>
          <w:rFonts w:ascii="Marianne" w:hAnsi="Marianne"/>
          <w:sz w:val="20"/>
          <w:szCs w:val="20"/>
        </w:rPr>
        <w:t xml:space="preserve">Affaires étrangères, Écologie, Agriculture, Enseignement supérieur et Recherche), ainsi que </w:t>
      </w:r>
      <w:r w:rsidRPr="002920A8">
        <w:rPr>
          <w:rFonts w:ascii="Marianne" w:hAnsi="Marianne"/>
          <w:b/>
          <w:bCs/>
          <w:sz w:val="20"/>
          <w:szCs w:val="20"/>
        </w:rPr>
        <w:t>six agences ou opérateurs</w:t>
      </w:r>
      <w:r w:rsidRPr="002920A8">
        <w:rPr>
          <w:rFonts w:ascii="Marianne" w:hAnsi="Marianne"/>
          <w:sz w:val="20"/>
          <w:szCs w:val="20"/>
        </w:rPr>
        <w:t xml:space="preserve"> :</w:t>
      </w:r>
    </w:p>
    <w:p w14:paraId="579AF6C5" w14:textId="00534B6D" w:rsidR="002920A8" w:rsidRPr="002920A8" w:rsidRDefault="002920A8" w:rsidP="002920A8">
      <w:pPr>
        <w:numPr>
          <w:ilvl w:val="0"/>
          <w:numId w:val="12"/>
        </w:numPr>
        <w:spacing w:after="0" w:line="276" w:lineRule="auto"/>
        <w:jc w:val="both"/>
        <w:rPr>
          <w:rFonts w:ascii="Marianne" w:hAnsi="Marianne"/>
          <w:sz w:val="20"/>
          <w:szCs w:val="20"/>
        </w:rPr>
      </w:pPr>
      <w:r w:rsidRPr="002920A8">
        <w:rPr>
          <w:rFonts w:ascii="Marianne" w:hAnsi="Marianne"/>
          <w:sz w:val="20"/>
          <w:szCs w:val="20"/>
        </w:rPr>
        <w:t>Agence nationale de sécurité du médicament et des produits de santé (ANSM)</w:t>
      </w:r>
      <w:r w:rsidR="000B0A98">
        <w:rPr>
          <w:rFonts w:ascii="Marianne" w:hAnsi="Marianne"/>
          <w:sz w:val="20"/>
          <w:szCs w:val="20"/>
        </w:rPr>
        <w:t> ;</w:t>
      </w:r>
    </w:p>
    <w:p w14:paraId="6EF9CE30" w14:textId="76C868D1" w:rsidR="002920A8" w:rsidRPr="002920A8" w:rsidRDefault="002920A8" w:rsidP="002920A8">
      <w:pPr>
        <w:numPr>
          <w:ilvl w:val="0"/>
          <w:numId w:val="12"/>
        </w:numPr>
        <w:spacing w:after="0" w:line="276" w:lineRule="auto"/>
        <w:jc w:val="both"/>
        <w:rPr>
          <w:rFonts w:ascii="Marianne" w:hAnsi="Marianne"/>
          <w:sz w:val="20"/>
          <w:szCs w:val="20"/>
        </w:rPr>
      </w:pPr>
      <w:r w:rsidRPr="002920A8">
        <w:rPr>
          <w:rFonts w:ascii="Marianne" w:hAnsi="Marianne"/>
          <w:sz w:val="20"/>
          <w:szCs w:val="20"/>
        </w:rPr>
        <w:t>Agence nationale de sécurité sanitaire de l’alimentation, de l’environnement et du travail (Anses)</w:t>
      </w:r>
      <w:r w:rsidR="000B0A98">
        <w:rPr>
          <w:rFonts w:ascii="Marianne" w:hAnsi="Marianne"/>
          <w:sz w:val="20"/>
          <w:szCs w:val="20"/>
        </w:rPr>
        <w:t> ;</w:t>
      </w:r>
    </w:p>
    <w:p w14:paraId="0067F37D" w14:textId="5D8CC850" w:rsidR="002920A8" w:rsidRPr="002920A8" w:rsidRDefault="002920A8" w:rsidP="002920A8">
      <w:pPr>
        <w:numPr>
          <w:ilvl w:val="0"/>
          <w:numId w:val="12"/>
        </w:numPr>
        <w:spacing w:after="0" w:line="276" w:lineRule="auto"/>
        <w:jc w:val="both"/>
        <w:rPr>
          <w:rFonts w:ascii="Marianne" w:hAnsi="Marianne"/>
          <w:sz w:val="20"/>
          <w:szCs w:val="20"/>
        </w:rPr>
      </w:pPr>
      <w:r w:rsidRPr="002920A8">
        <w:rPr>
          <w:rFonts w:ascii="Marianne" w:hAnsi="Marianne"/>
          <w:sz w:val="20"/>
          <w:szCs w:val="20"/>
        </w:rPr>
        <w:t>Caisse nationale de l'Assurance maladie (Cnam)</w:t>
      </w:r>
      <w:r w:rsidR="000B0A98">
        <w:rPr>
          <w:rFonts w:ascii="Marianne" w:hAnsi="Marianne"/>
          <w:sz w:val="20"/>
          <w:szCs w:val="20"/>
        </w:rPr>
        <w:t> ;</w:t>
      </w:r>
    </w:p>
    <w:p w14:paraId="2EF4B331" w14:textId="43296781" w:rsidR="002920A8" w:rsidRPr="002920A8" w:rsidRDefault="002920A8" w:rsidP="002920A8">
      <w:pPr>
        <w:numPr>
          <w:ilvl w:val="0"/>
          <w:numId w:val="12"/>
        </w:numPr>
        <w:spacing w:after="0" w:line="276" w:lineRule="auto"/>
        <w:jc w:val="both"/>
        <w:rPr>
          <w:rFonts w:ascii="Marianne" w:hAnsi="Marianne"/>
          <w:sz w:val="20"/>
          <w:szCs w:val="20"/>
        </w:rPr>
      </w:pPr>
      <w:r w:rsidRPr="002920A8">
        <w:rPr>
          <w:rFonts w:ascii="Marianne" w:hAnsi="Marianne"/>
          <w:sz w:val="20"/>
          <w:szCs w:val="20"/>
        </w:rPr>
        <w:t>Haute Autorité de santé (HAS)</w:t>
      </w:r>
      <w:r w:rsidR="000B0A98">
        <w:rPr>
          <w:rFonts w:ascii="Marianne" w:hAnsi="Marianne"/>
          <w:sz w:val="20"/>
          <w:szCs w:val="20"/>
        </w:rPr>
        <w:t> ;</w:t>
      </w:r>
    </w:p>
    <w:p w14:paraId="7C8B1BCA" w14:textId="6216E19D" w:rsidR="002920A8" w:rsidRPr="002920A8" w:rsidRDefault="002920A8" w:rsidP="002920A8">
      <w:pPr>
        <w:numPr>
          <w:ilvl w:val="0"/>
          <w:numId w:val="12"/>
        </w:numPr>
        <w:spacing w:after="0" w:line="276" w:lineRule="auto"/>
        <w:jc w:val="both"/>
        <w:rPr>
          <w:rFonts w:ascii="Marianne" w:hAnsi="Marianne"/>
          <w:sz w:val="20"/>
          <w:szCs w:val="20"/>
        </w:rPr>
      </w:pPr>
      <w:r w:rsidRPr="002920A8">
        <w:rPr>
          <w:rFonts w:ascii="Marianne" w:hAnsi="Marianne"/>
          <w:sz w:val="20"/>
          <w:szCs w:val="20"/>
        </w:rPr>
        <w:t>Institut national de la santé et de la recherche médicale (Inserm)</w:t>
      </w:r>
      <w:r w:rsidR="000B0A98">
        <w:rPr>
          <w:rFonts w:ascii="Marianne" w:hAnsi="Marianne"/>
          <w:sz w:val="20"/>
          <w:szCs w:val="20"/>
        </w:rPr>
        <w:t> ;</w:t>
      </w:r>
    </w:p>
    <w:p w14:paraId="7FB61D6C" w14:textId="22DA2884" w:rsidR="002920A8" w:rsidRPr="002920A8" w:rsidRDefault="002920A8" w:rsidP="002920A8">
      <w:pPr>
        <w:numPr>
          <w:ilvl w:val="0"/>
          <w:numId w:val="12"/>
        </w:numPr>
        <w:spacing w:after="0" w:line="276" w:lineRule="auto"/>
        <w:jc w:val="both"/>
        <w:rPr>
          <w:rFonts w:ascii="Marianne" w:hAnsi="Marianne"/>
          <w:sz w:val="20"/>
          <w:szCs w:val="20"/>
        </w:rPr>
      </w:pPr>
      <w:r w:rsidRPr="002920A8">
        <w:rPr>
          <w:rFonts w:ascii="Marianne" w:hAnsi="Marianne"/>
          <w:sz w:val="20"/>
          <w:szCs w:val="20"/>
        </w:rPr>
        <w:t>Santé publique France (SpF)</w:t>
      </w:r>
      <w:r w:rsidR="000B0A98">
        <w:rPr>
          <w:rFonts w:ascii="Marianne" w:hAnsi="Marianne"/>
          <w:sz w:val="20"/>
          <w:szCs w:val="20"/>
        </w:rPr>
        <w:t>.</w:t>
      </w:r>
    </w:p>
    <w:p w14:paraId="0893C0FB" w14:textId="69A941ED" w:rsidR="002920A8" w:rsidRPr="002920A8" w:rsidRDefault="002920A8" w:rsidP="002920A8">
      <w:pPr>
        <w:spacing w:after="0" w:line="276" w:lineRule="auto"/>
        <w:jc w:val="both"/>
        <w:rPr>
          <w:rFonts w:ascii="Marianne" w:hAnsi="Marianne"/>
        </w:rPr>
      </w:pPr>
    </w:p>
    <w:tbl>
      <w:tblPr>
        <w:tblStyle w:val="Grilledutableau"/>
        <w:tblW w:w="0" w:type="auto"/>
        <w:shd w:val="clear" w:color="auto" w:fill="DAE9F7" w:themeFill="text2" w:themeFillTint="1A"/>
        <w:tblLook w:val="04A0" w:firstRow="1" w:lastRow="0" w:firstColumn="1" w:lastColumn="0" w:noHBand="0" w:noVBand="1"/>
      </w:tblPr>
      <w:tblGrid>
        <w:gridCol w:w="9062"/>
      </w:tblGrid>
      <w:tr w:rsidR="000B0A98" w14:paraId="7E43B916" w14:textId="77777777" w:rsidTr="000B0A98">
        <w:tc>
          <w:tcPr>
            <w:tcW w:w="9062" w:type="dxa"/>
            <w:shd w:val="clear" w:color="auto" w:fill="002060"/>
          </w:tcPr>
          <w:p w14:paraId="04B3BC19" w14:textId="76E94DC6" w:rsidR="000B0A98" w:rsidRDefault="000B0A98" w:rsidP="00012443">
            <w:pPr>
              <w:spacing w:line="276" w:lineRule="auto"/>
              <w:jc w:val="both"/>
              <w:rPr>
                <w:rFonts w:ascii="Marianne" w:hAnsi="Marianne"/>
                <w:b/>
                <w:bCs/>
              </w:rPr>
            </w:pPr>
            <w:r>
              <w:rPr>
                <w:rFonts w:ascii="Marianne" w:hAnsi="Marianne"/>
                <w:b/>
                <w:bCs/>
              </w:rPr>
              <w:t>Résistance aux antimicrobiens</w:t>
            </w:r>
            <w:r>
              <w:rPr>
                <w:rFonts w:ascii="Calibri" w:hAnsi="Calibri" w:cs="Calibri"/>
                <w:b/>
                <w:bCs/>
              </w:rPr>
              <w:t> </w:t>
            </w:r>
            <w:r>
              <w:rPr>
                <w:rFonts w:ascii="Marianne" w:hAnsi="Marianne"/>
                <w:b/>
                <w:bCs/>
              </w:rPr>
              <w:t xml:space="preserve">: </w:t>
            </w:r>
            <w:r w:rsidR="00731F09">
              <w:rPr>
                <w:rFonts w:ascii="Marianne" w:hAnsi="Marianne"/>
                <w:b/>
                <w:bCs/>
              </w:rPr>
              <w:t>l’urgence d’agir</w:t>
            </w:r>
            <w:r w:rsidR="00E92679">
              <w:rPr>
                <w:rFonts w:ascii="Marianne" w:hAnsi="Marianne"/>
                <w:b/>
                <w:bCs/>
              </w:rPr>
              <w:t>.</w:t>
            </w:r>
          </w:p>
        </w:tc>
      </w:tr>
      <w:tr w:rsidR="002920A8" w14:paraId="625B5E88" w14:textId="77777777" w:rsidTr="002920A8">
        <w:tc>
          <w:tcPr>
            <w:tcW w:w="9062" w:type="dxa"/>
            <w:shd w:val="clear" w:color="auto" w:fill="DAE9F7" w:themeFill="text2" w:themeFillTint="1A"/>
          </w:tcPr>
          <w:p w14:paraId="4B9ADFAE" w14:textId="6637E646" w:rsidR="006711A5" w:rsidRPr="006711A5" w:rsidRDefault="006711A5" w:rsidP="006711A5">
            <w:pPr>
              <w:spacing w:line="276" w:lineRule="auto"/>
              <w:jc w:val="both"/>
              <w:rPr>
                <w:rFonts w:ascii="Marianne" w:hAnsi="Marianne"/>
                <w:i/>
                <w:iCs/>
                <w:sz w:val="16"/>
                <w:szCs w:val="16"/>
              </w:rPr>
            </w:pPr>
            <w:r w:rsidRPr="006711A5">
              <w:rPr>
                <w:rFonts w:ascii="Marianne" w:hAnsi="Marianne"/>
                <w:i/>
                <w:iCs/>
                <w:sz w:val="16"/>
                <w:szCs w:val="16"/>
              </w:rPr>
              <w:t>La résistance aux antimicrobiens (ou AMR pour antimicrobial resistance) survient lorsque certains micro-organismes (bactéries, virus, champignons et parasites) évoluent au cours du temps et ne réagissent plus aux médicaments, qui perdent en efficacité. Cette résistance rend plus complexe le traitement des infections et augmente le risque de propagation, de formes graves des maladies et de décès. Face à l’émergence de nouvelles maladies et à la multiplication des résistances, il est urgent de préserver l’arsenal thérapeutique existant.</w:t>
            </w:r>
          </w:p>
          <w:p w14:paraId="767538F9" w14:textId="77777777" w:rsidR="006711A5" w:rsidRPr="006711A5" w:rsidRDefault="006711A5" w:rsidP="006711A5">
            <w:pPr>
              <w:spacing w:line="276" w:lineRule="auto"/>
              <w:jc w:val="both"/>
              <w:rPr>
                <w:rFonts w:ascii="Marianne" w:hAnsi="Marianne"/>
                <w:i/>
                <w:iCs/>
                <w:sz w:val="16"/>
                <w:szCs w:val="16"/>
              </w:rPr>
            </w:pPr>
          </w:p>
          <w:p w14:paraId="0F83E497" w14:textId="77777777" w:rsidR="006711A5" w:rsidRPr="006711A5" w:rsidRDefault="006711A5" w:rsidP="006711A5">
            <w:pPr>
              <w:spacing w:line="276" w:lineRule="auto"/>
              <w:jc w:val="both"/>
              <w:rPr>
                <w:rFonts w:ascii="Marianne" w:hAnsi="Marianne"/>
                <w:sz w:val="16"/>
                <w:szCs w:val="16"/>
              </w:rPr>
            </w:pPr>
            <w:r w:rsidRPr="006711A5">
              <w:rPr>
                <w:rFonts w:ascii="Marianne" w:hAnsi="Marianne"/>
                <w:sz w:val="16"/>
                <w:szCs w:val="16"/>
              </w:rPr>
              <w:t>Des chiffres</w:t>
            </w:r>
            <w:r w:rsidRPr="006711A5">
              <w:rPr>
                <w:sz w:val="16"/>
                <w:szCs w:val="16"/>
              </w:rPr>
              <w:footnoteReference w:id="3"/>
            </w:r>
            <w:r w:rsidRPr="006711A5">
              <w:rPr>
                <w:rFonts w:ascii="Marianne" w:hAnsi="Marianne"/>
                <w:sz w:val="16"/>
                <w:szCs w:val="16"/>
                <w:vertAlign w:val="superscript"/>
              </w:rPr>
              <w:t xml:space="preserve"> </w:t>
            </w:r>
            <w:r w:rsidRPr="006711A5">
              <w:rPr>
                <w:rFonts w:ascii="Marianne" w:hAnsi="Marianne"/>
                <w:sz w:val="16"/>
                <w:szCs w:val="16"/>
              </w:rPr>
              <w:t>qui interpellent</w:t>
            </w:r>
            <w:r w:rsidRPr="006711A5">
              <w:rPr>
                <w:rFonts w:ascii="Calibri" w:hAnsi="Calibri" w:cs="Calibri"/>
                <w:sz w:val="16"/>
                <w:szCs w:val="16"/>
              </w:rPr>
              <w:t> </w:t>
            </w:r>
            <w:r w:rsidRPr="006711A5">
              <w:rPr>
                <w:rFonts w:ascii="Marianne" w:hAnsi="Marianne"/>
                <w:sz w:val="16"/>
                <w:szCs w:val="16"/>
              </w:rPr>
              <w:t>:</w:t>
            </w:r>
          </w:p>
          <w:p w14:paraId="51E5282E" w14:textId="0DC7220B" w:rsidR="006711A5" w:rsidRPr="006711A5" w:rsidRDefault="006711A5" w:rsidP="006711A5">
            <w:pPr>
              <w:numPr>
                <w:ilvl w:val="0"/>
                <w:numId w:val="12"/>
              </w:numPr>
              <w:spacing w:line="276" w:lineRule="auto"/>
              <w:jc w:val="both"/>
              <w:rPr>
                <w:rFonts w:ascii="Marianne" w:hAnsi="Marianne"/>
                <w:sz w:val="16"/>
                <w:szCs w:val="16"/>
              </w:rPr>
            </w:pPr>
            <w:r w:rsidRPr="006711A5">
              <w:rPr>
                <w:rFonts w:ascii="Marianne" w:hAnsi="Marianne"/>
                <w:b/>
                <w:bCs/>
                <w:sz w:val="16"/>
                <w:szCs w:val="16"/>
              </w:rPr>
              <w:t>France</w:t>
            </w:r>
            <w:r w:rsidRPr="006711A5">
              <w:rPr>
                <w:rFonts w:ascii="Marianne" w:hAnsi="Marianne"/>
                <w:sz w:val="16"/>
                <w:szCs w:val="16"/>
              </w:rPr>
              <w:t xml:space="preserve"> : </w:t>
            </w:r>
            <w:r w:rsidRPr="006711A5">
              <w:rPr>
                <w:rFonts w:ascii="Marianne" w:hAnsi="Marianne"/>
                <w:b/>
                <w:sz w:val="16"/>
                <w:szCs w:val="16"/>
              </w:rPr>
              <w:t>104 000 cas</w:t>
            </w:r>
            <w:r w:rsidRPr="006711A5">
              <w:rPr>
                <w:rFonts w:ascii="Marianne" w:hAnsi="Marianne"/>
                <w:sz w:val="16"/>
                <w:szCs w:val="16"/>
              </w:rPr>
              <w:t xml:space="preserve"> </w:t>
            </w:r>
            <w:r w:rsidRPr="006711A5">
              <w:rPr>
                <w:rFonts w:ascii="Marianne" w:hAnsi="Marianne"/>
                <w:b/>
                <w:sz w:val="16"/>
                <w:szCs w:val="16"/>
              </w:rPr>
              <w:t>d’infections à bactéries résistantes</w:t>
            </w:r>
            <w:r w:rsidRPr="006711A5">
              <w:rPr>
                <w:rFonts w:ascii="Marianne" w:hAnsi="Marianne"/>
                <w:sz w:val="16"/>
                <w:szCs w:val="16"/>
              </w:rPr>
              <w:t xml:space="preserve"> chaque année, avec près de </w:t>
            </w:r>
            <w:r w:rsidRPr="006711A5">
              <w:rPr>
                <w:rFonts w:ascii="Marianne" w:hAnsi="Marianne"/>
                <w:b/>
                <w:bCs/>
                <w:sz w:val="16"/>
                <w:szCs w:val="16"/>
              </w:rPr>
              <w:t>4</w:t>
            </w:r>
            <w:r w:rsidRPr="006711A5">
              <w:rPr>
                <w:rFonts w:ascii="Calibri" w:hAnsi="Calibri" w:cs="Calibri"/>
                <w:b/>
                <w:bCs/>
                <w:sz w:val="16"/>
                <w:szCs w:val="16"/>
              </w:rPr>
              <w:t> </w:t>
            </w:r>
            <w:r w:rsidRPr="006711A5">
              <w:rPr>
                <w:rFonts w:ascii="Marianne" w:hAnsi="Marianne"/>
                <w:b/>
                <w:bCs/>
                <w:sz w:val="16"/>
                <w:szCs w:val="16"/>
              </w:rPr>
              <w:t>500 décès</w:t>
            </w:r>
            <w:r w:rsidRPr="006711A5">
              <w:rPr>
                <w:rFonts w:ascii="Marianne" w:hAnsi="Marianne"/>
                <w:sz w:val="16"/>
                <w:szCs w:val="16"/>
              </w:rPr>
              <w:t xml:space="preserve"> liés à des bactéries multi-résistantes</w:t>
            </w:r>
          </w:p>
          <w:p w14:paraId="305D3B6D" w14:textId="77777777" w:rsidR="006711A5" w:rsidRPr="006711A5" w:rsidRDefault="006711A5" w:rsidP="006711A5">
            <w:pPr>
              <w:numPr>
                <w:ilvl w:val="0"/>
                <w:numId w:val="12"/>
              </w:numPr>
              <w:spacing w:line="276" w:lineRule="auto"/>
              <w:jc w:val="both"/>
              <w:rPr>
                <w:rFonts w:ascii="Marianne" w:hAnsi="Marianne"/>
                <w:sz w:val="16"/>
                <w:szCs w:val="16"/>
              </w:rPr>
            </w:pPr>
            <w:r w:rsidRPr="006711A5">
              <w:rPr>
                <w:rFonts w:ascii="Marianne" w:hAnsi="Marianne"/>
                <w:b/>
                <w:bCs/>
                <w:sz w:val="16"/>
                <w:szCs w:val="16"/>
              </w:rPr>
              <w:lastRenderedPageBreak/>
              <w:t>Europe</w:t>
            </w:r>
            <w:r w:rsidRPr="006711A5">
              <w:rPr>
                <w:rFonts w:ascii="Marianne" w:hAnsi="Marianne"/>
                <w:sz w:val="16"/>
                <w:szCs w:val="16"/>
              </w:rPr>
              <w:t xml:space="preserve"> : plus de </w:t>
            </w:r>
            <w:r w:rsidRPr="006711A5">
              <w:rPr>
                <w:rFonts w:ascii="Marianne" w:hAnsi="Marianne"/>
                <w:b/>
                <w:bCs/>
                <w:sz w:val="16"/>
                <w:szCs w:val="16"/>
              </w:rPr>
              <w:t>865 000 cas d’infections à bactéries résistantes</w:t>
            </w:r>
            <w:r w:rsidRPr="006711A5">
              <w:rPr>
                <w:rFonts w:ascii="Marianne" w:hAnsi="Marianne"/>
                <w:sz w:val="16"/>
                <w:szCs w:val="16"/>
              </w:rPr>
              <w:t xml:space="preserve"> par an, avec plus de </w:t>
            </w:r>
            <w:r w:rsidRPr="006711A5">
              <w:rPr>
                <w:rFonts w:ascii="Marianne" w:hAnsi="Marianne"/>
                <w:b/>
                <w:bCs/>
                <w:sz w:val="16"/>
                <w:szCs w:val="16"/>
              </w:rPr>
              <w:t>38</w:t>
            </w:r>
            <w:r w:rsidRPr="006711A5">
              <w:rPr>
                <w:rFonts w:ascii="Calibri" w:hAnsi="Calibri" w:cs="Calibri"/>
                <w:b/>
                <w:bCs/>
                <w:sz w:val="16"/>
                <w:szCs w:val="16"/>
              </w:rPr>
              <w:t> </w:t>
            </w:r>
            <w:r w:rsidRPr="006711A5">
              <w:rPr>
                <w:rFonts w:ascii="Marianne" w:hAnsi="Marianne"/>
                <w:b/>
                <w:bCs/>
                <w:sz w:val="16"/>
                <w:szCs w:val="16"/>
              </w:rPr>
              <w:t>000 décès</w:t>
            </w:r>
            <w:r w:rsidRPr="006711A5">
              <w:rPr>
                <w:rFonts w:ascii="Marianne" w:hAnsi="Marianne"/>
                <w:sz w:val="16"/>
                <w:szCs w:val="16"/>
              </w:rPr>
              <w:t xml:space="preserve"> liés à la résistance aux antimicrobiens.</w:t>
            </w:r>
          </w:p>
          <w:p w14:paraId="2EF40472" w14:textId="7E3DEF33" w:rsidR="002920A8" w:rsidRPr="006711A5" w:rsidRDefault="006711A5" w:rsidP="006711A5">
            <w:pPr>
              <w:numPr>
                <w:ilvl w:val="0"/>
                <w:numId w:val="12"/>
              </w:numPr>
              <w:spacing w:line="276" w:lineRule="auto"/>
              <w:jc w:val="both"/>
              <w:rPr>
                <w:rFonts w:ascii="Marianne" w:hAnsi="Marianne"/>
                <w:sz w:val="16"/>
                <w:szCs w:val="16"/>
              </w:rPr>
            </w:pPr>
            <w:r w:rsidRPr="006711A5">
              <w:rPr>
                <w:rFonts w:ascii="Marianne" w:hAnsi="Marianne"/>
                <w:b/>
                <w:bCs/>
                <w:sz w:val="16"/>
                <w:szCs w:val="16"/>
              </w:rPr>
              <w:t>Monde</w:t>
            </w:r>
            <w:r w:rsidRPr="006711A5">
              <w:rPr>
                <w:rFonts w:ascii="Marianne" w:hAnsi="Marianne"/>
                <w:sz w:val="16"/>
                <w:szCs w:val="16"/>
              </w:rPr>
              <w:t xml:space="preserve"> : </w:t>
            </w:r>
            <w:r w:rsidRPr="006711A5">
              <w:rPr>
                <w:rFonts w:ascii="Marianne" w:hAnsi="Marianne"/>
                <w:b/>
                <w:bCs/>
                <w:sz w:val="16"/>
                <w:szCs w:val="16"/>
              </w:rPr>
              <w:t>39 millions de décès cumulés</w:t>
            </w:r>
            <w:r w:rsidRPr="006711A5">
              <w:rPr>
                <w:rFonts w:ascii="Marianne" w:hAnsi="Marianne"/>
                <w:sz w:val="16"/>
                <w:szCs w:val="16"/>
              </w:rPr>
              <w:t xml:space="preserve"> liés à la résistance aux antimicrobiens pourraient survenir d’ici 2050.</w:t>
            </w:r>
          </w:p>
        </w:tc>
      </w:tr>
    </w:tbl>
    <w:p w14:paraId="0590654C" w14:textId="77777777" w:rsidR="00DF2CBA" w:rsidRPr="002920A8" w:rsidRDefault="00DF2CBA" w:rsidP="002920A8">
      <w:pPr>
        <w:spacing w:after="0" w:line="276" w:lineRule="auto"/>
        <w:jc w:val="both"/>
        <w:rPr>
          <w:rFonts w:ascii="Marianne" w:hAnsi="Marianne"/>
        </w:rPr>
      </w:pPr>
    </w:p>
    <w:sectPr w:rsidR="00DF2CBA" w:rsidRPr="002920A8" w:rsidSect="00746EC5">
      <w:headerReference w:type="even" r:id="rId8"/>
      <w:headerReference w:type="default" r:id="rId9"/>
      <w:footerReference w:type="even" r:id="rId10"/>
      <w:footerReference w:type="default" r:id="rId11"/>
      <w:headerReference w:type="first" r:id="rId12"/>
      <w:footerReference w:type="first" r:id="rId13"/>
      <w:pgSz w:w="11906" w:h="16838"/>
      <w:pgMar w:top="964" w:right="113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BB32" w14:textId="77777777" w:rsidR="00E90270" w:rsidRDefault="00E90270" w:rsidP="002920A8">
      <w:pPr>
        <w:spacing w:after="0" w:line="240" w:lineRule="auto"/>
      </w:pPr>
      <w:r>
        <w:separator/>
      </w:r>
    </w:p>
  </w:endnote>
  <w:endnote w:type="continuationSeparator" w:id="0">
    <w:p w14:paraId="3AE3F6C4" w14:textId="77777777" w:rsidR="00E90270" w:rsidRDefault="00E90270" w:rsidP="002920A8">
      <w:pPr>
        <w:spacing w:after="0" w:line="240" w:lineRule="auto"/>
      </w:pPr>
      <w:r>
        <w:continuationSeparator/>
      </w:r>
    </w:p>
  </w:endnote>
  <w:endnote w:type="continuationNotice" w:id="1">
    <w:p w14:paraId="51361583" w14:textId="77777777" w:rsidR="00E90270" w:rsidRDefault="00E90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53AC" w14:textId="77777777" w:rsidR="001C51EA" w:rsidRDefault="001C51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FBD1" w14:textId="3A64B480" w:rsidR="002920A8" w:rsidRPr="002920A8" w:rsidRDefault="002920A8" w:rsidP="002920A8">
    <w:pPr>
      <w:spacing w:after="0" w:line="276" w:lineRule="auto"/>
      <w:jc w:val="both"/>
      <w:rPr>
        <w:rFonts w:ascii="Marianne" w:hAnsi="Marianne"/>
        <w:b/>
        <w:bCs/>
        <w:sz w:val="20"/>
        <w:szCs w:val="20"/>
      </w:rPr>
    </w:pPr>
    <w:r w:rsidRPr="002920A8">
      <w:rPr>
        <w:rFonts w:ascii="Marianne" w:hAnsi="Marianne"/>
        <w:b/>
        <w:bCs/>
        <w:sz w:val="20"/>
        <w:szCs w:val="20"/>
      </w:rPr>
      <w:t>Contact</w:t>
    </w:r>
    <w:r w:rsidR="00A11BF4">
      <w:rPr>
        <w:rFonts w:ascii="Marianne" w:hAnsi="Marianne"/>
        <w:b/>
        <w:bCs/>
        <w:sz w:val="20"/>
        <w:szCs w:val="20"/>
      </w:rPr>
      <w:t>s</w:t>
    </w:r>
    <w:r w:rsidRPr="002920A8">
      <w:rPr>
        <w:rFonts w:ascii="Marianne" w:hAnsi="Marianne"/>
        <w:b/>
        <w:bCs/>
        <w:sz w:val="20"/>
        <w:szCs w:val="20"/>
      </w:rPr>
      <w:t xml:space="preserve"> presse</w:t>
    </w:r>
  </w:p>
  <w:p w14:paraId="103F9AED" w14:textId="77777777" w:rsidR="002920A8" w:rsidRPr="002920A8" w:rsidRDefault="002920A8" w:rsidP="002920A8">
    <w:pPr>
      <w:numPr>
        <w:ilvl w:val="0"/>
        <w:numId w:val="13"/>
      </w:numPr>
      <w:spacing w:after="0" w:line="276" w:lineRule="auto"/>
      <w:jc w:val="both"/>
      <w:rPr>
        <w:rFonts w:ascii="Marianne" w:hAnsi="Marianne"/>
        <w:sz w:val="18"/>
        <w:szCs w:val="18"/>
      </w:rPr>
    </w:pPr>
    <w:r w:rsidRPr="002920A8">
      <w:rPr>
        <w:rFonts w:ascii="Marianne" w:hAnsi="Marianne"/>
        <w:b/>
        <w:bCs/>
        <w:sz w:val="18"/>
        <w:szCs w:val="18"/>
      </w:rPr>
      <w:t>Direction générale de la santé</w:t>
    </w:r>
  </w:p>
  <w:p w14:paraId="71DF041B" w14:textId="72AFC1BA" w:rsidR="002920A8" w:rsidRDefault="00000000" w:rsidP="002920A8">
    <w:pPr>
      <w:spacing w:after="0" w:line="276" w:lineRule="auto"/>
      <w:ind w:left="360"/>
      <w:jc w:val="both"/>
      <w:rPr>
        <w:rFonts w:ascii="Marianne" w:hAnsi="Marianne"/>
        <w:sz w:val="18"/>
        <w:szCs w:val="18"/>
      </w:rPr>
    </w:pPr>
    <w:hyperlink r:id="rId1" w:history="1">
      <w:r w:rsidR="002920A8" w:rsidRPr="002920A8">
        <w:rPr>
          <w:rStyle w:val="Lienhypertexte"/>
          <w:rFonts w:ascii="Marianne" w:hAnsi="Marianne"/>
          <w:sz w:val="18"/>
          <w:szCs w:val="18"/>
        </w:rPr>
        <w:t>presse-dgs@sante.gouv.fr</w:t>
      </w:r>
    </w:hyperlink>
    <w:r w:rsidR="002920A8" w:rsidRPr="002920A8">
      <w:rPr>
        <w:rFonts w:ascii="Marianne" w:hAnsi="Marianne"/>
        <w:sz w:val="18"/>
        <w:szCs w:val="18"/>
      </w:rPr>
      <w:t xml:space="preserve"> / 01 87 05 92 12</w:t>
    </w:r>
  </w:p>
  <w:p w14:paraId="5BA7FF8B" w14:textId="7C33B500" w:rsidR="00817D16" w:rsidRPr="00A6666C" w:rsidRDefault="00817D16" w:rsidP="00817D16">
    <w:pPr>
      <w:pStyle w:val="Paragraphedeliste"/>
      <w:numPr>
        <w:ilvl w:val="0"/>
        <w:numId w:val="13"/>
      </w:numPr>
      <w:spacing w:after="0" w:line="276" w:lineRule="auto"/>
      <w:jc w:val="both"/>
      <w:rPr>
        <w:rFonts w:ascii="Marianne" w:hAnsi="Marianne"/>
        <w:b/>
        <w:bCs/>
        <w:sz w:val="18"/>
        <w:szCs w:val="18"/>
      </w:rPr>
    </w:pPr>
    <w:r w:rsidRPr="00A6666C">
      <w:rPr>
        <w:rFonts w:ascii="Marianne" w:hAnsi="Marianne"/>
        <w:b/>
        <w:bCs/>
        <w:sz w:val="18"/>
        <w:szCs w:val="18"/>
      </w:rPr>
      <w:t>Ministère de l’Agriculture et de la Souveraineté alimentaire</w:t>
    </w:r>
  </w:p>
  <w:p w14:paraId="66B3BE21" w14:textId="5EC5AD1F" w:rsidR="00817D16" w:rsidRDefault="00000000" w:rsidP="00817D16">
    <w:pPr>
      <w:spacing w:after="0" w:line="276" w:lineRule="auto"/>
      <w:ind w:firstLine="360"/>
      <w:jc w:val="both"/>
      <w:rPr>
        <w:rFonts w:ascii="Marianne" w:hAnsi="Marianne"/>
        <w:sz w:val="18"/>
        <w:szCs w:val="18"/>
      </w:rPr>
    </w:pPr>
    <w:hyperlink r:id="rId2" w:history="1">
      <w:r w:rsidR="00817D16" w:rsidRPr="009F2A26">
        <w:rPr>
          <w:rStyle w:val="Lienhypertexte"/>
          <w:rFonts w:ascii="Marianne" w:hAnsi="Marianne"/>
          <w:sz w:val="18"/>
          <w:szCs w:val="18"/>
        </w:rPr>
        <w:t>ministere.presse@agriculture.gouv.fr</w:t>
      </w:r>
    </w:hyperlink>
    <w:r w:rsidR="00817D16">
      <w:rPr>
        <w:rFonts w:ascii="Marianne" w:hAnsi="Marianne"/>
        <w:sz w:val="18"/>
        <w:szCs w:val="18"/>
      </w:rPr>
      <w:t xml:space="preserve"> / 01 49 55 60 11</w:t>
    </w:r>
  </w:p>
  <w:p w14:paraId="50E5640E" w14:textId="77777777" w:rsidR="00A11BF4" w:rsidRPr="00A11BF4" w:rsidRDefault="00A11BF4" w:rsidP="00A11BF4">
    <w:pPr>
      <w:pStyle w:val="Paragraphedeliste"/>
      <w:numPr>
        <w:ilvl w:val="0"/>
        <w:numId w:val="13"/>
      </w:numPr>
      <w:spacing w:after="0" w:line="276" w:lineRule="auto"/>
      <w:jc w:val="both"/>
      <w:rPr>
        <w:rFonts w:ascii="Marianne" w:hAnsi="Marianne"/>
        <w:sz w:val="18"/>
        <w:szCs w:val="18"/>
      </w:rPr>
    </w:pPr>
    <w:r>
      <w:rPr>
        <w:rFonts w:ascii="Marianne" w:hAnsi="Marianne"/>
        <w:b/>
        <w:bCs/>
        <w:sz w:val="18"/>
        <w:szCs w:val="18"/>
      </w:rPr>
      <w:t>M</w:t>
    </w:r>
    <w:r w:rsidRPr="00A11BF4">
      <w:rPr>
        <w:rFonts w:ascii="Marianne" w:hAnsi="Marianne"/>
        <w:b/>
        <w:bCs/>
        <w:sz w:val="18"/>
        <w:szCs w:val="18"/>
      </w:rPr>
      <w:t>inistère de la Transition écologique, de la Biodiversité, de la Forêt, de la Mer et de la Pêche</w:t>
    </w:r>
  </w:p>
  <w:p w14:paraId="10132123" w14:textId="77777777" w:rsidR="001C51EA" w:rsidRDefault="00000000" w:rsidP="001C51EA">
    <w:pPr>
      <w:pStyle w:val="Paragraphedeliste"/>
      <w:spacing w:after="0" w:line="276" w:lineRule="auto"/>
      <w:ind w:left="360"/>
      <w:jc w:val="both"/>
      <w:rPr>
        <w:rStyle w:val="Lienhypertexte"/>
        <w:rFonts w:ascii="Marianne" w:hAnsi="Marianne"/>
        <w:sz w:val="18"/>
        <w:szCs w:val="18"/>
      </w:rPr>
    </w:pPr>
    <w:hyperlink r:id="rId3" w:history="1">
      <w:r w:rsidR="0067737F" w:rsidRPr="00E647E7">
        <w:rPr>
          <w:rStyle w:val="Lienhypertexte"/>
          <w:rFonts w:ascii="Marianne" w:hAnsi="Marianne"/>
          <w:sz w:val="18"/>
          <w:szCs w:val="18"/>
        </w:rPr>
        <w:t>presse@ecologie.gouv.fr</w:t>
      </w:r>
    </w:hyperlink>
  </w:p>
  <w:p w14:paraId="715E1562" w14:textId="03FD26FB" w:rsidR="001C51EA" w:rsidRPr="001C51EA" w:rsidRDefault="001C51EA" w:rsidP="001C51EA">
    <w:pPr>
      <w:pStyle w:val="Paragraphedeliste"/>
      <w:numPr>
        <w:ilvl w:val="0"/>
        <w:numId w:val="13"/>
      </w:numPr>
      <w:spacing w:after="0" w:line="276" w:lineRule="auto"/>
      <w:jc w:val="both"/>
      <w:rPr>
        <w:b/>
        <w:bCs/>
      </w:rPr>
    </w:pPr>
    <w:r w:rsidRPr="001C51EA">
      <w:rPr>
        <w:b/>
        <w:bCs/>
      </w:rPr>
      <w:t xml:space="preserve">Ministère </w:t>
    </w:r>
    <w:r>
      <w:rPr>
        <w:b/>
        <w:bCs/>
      </w:rPr>
      <w:t>de l’Europe et des Affaires étrangères</w:t>
    </w:r>
  </w:p>
  <w:p w14:paraId="73E5C7EC" w14:textId="75CE5C08" w:rsidR="001C51EA" w:rsidRPr="001C51EA" w:rsidRDefault="001C51EA" w:rsidP="001C51EA">
    <w:pPr>
      <w:pStyle w:val="Paragraphedeliste"/>
      <w:spacing w:after="0" w:line="276" w:lineRule="auto"/>
      <w:ind w:left="360"/>
      <w:jc w:val="both"/>
      <w:rPr>
        <w:rFonts w:ascii="Marianne" w:hAnsi="Marianne"/>
        <w:color w:val="467886" w:themeColor="hyperlink"/>
        <w:sz w:val="18"/>
        <w:szCs w:val="18"/>
        <w:u w:val="single"/>
      </w:rPr>
    </w:pPr>
    <w:hyperlink r:id="rId4" w:history="1">
      <w:r w:rsidRPr="00E877FD">
        <w:rPr>
          <w:rStyle w:val="Lienhypertexte"/>
          <w:rFonts w:ascii="Marianne" w:hAnsi="Marianne"/>
          <w:sz w:val="18"/>
          <w:szCs w:val="18"/>
        </w:rPr>
        <w:t>presse.dcp@diplomatie.gouv.fr</w:t>
      </w:r>
    </w:hyperlink>
  </w:p>
  <w:p w14:paraId="5133A856" w14:textId="77777777" w:rsidR="001C51EA" w:rsidRPr="001C51EA" w:rsidRDefault="001C51EA" w:rsidP="001C51EA">
    <w:pPr>
      <w:pStyle w:val="Paragraphedeliste"/>
      <w:spacing w:line="276" w:lineRule="auto"/>
      <w:ind w:left="360"/>
      <w:jc w:val="both"/>
      <w:rPr>
        <w:rFonts w:ascii="Marianne" w:hAnsi="Marianne"/>
        <w:sz w:val="18"/>
        <w:szCs w:val="18"/>
      </w:rPr>
    </w:pPr>
    <w:r w:rsidRPr="001C51EA">
      <w:rPr>
        <w:rFonts w:ascii="Marianne" w:hAnsi="Marianne"/>
        <w:sz w:val="18"/>
        <w:szCs w:val="18"/>
      </w:rPr>
      <w:t>Tél : +33 (0) 1 43 17 52 01</w:t>
    </w:r>
  </w:p>
  <w:p w14:paraId="5D65519E" w14:textId="77777777" w:rsidR="001C51EA" w:rsidRPr="00817D16" w:rsidRDefault="001C51EA" w:rsidP="00A11BF4">
    <w:pPr>
      <w:pStyle w:val="Paragraphedeliste"/>
      <w:spacing w:after="0" w:line="276" w:lineRule="auto"/>
      <w:ind w:left="360"/>
      <w:jc w:val="both"/>
      <w:rPr>
        <w:rFonts w:ascii="Marianne" w:hAnsi="Mariann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BD9F" w14:textId="77777777" w:rsidR="001C51EA" w:rsidRDefault="001C51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8244" w14:textId="77777777" w:rsidR="00E90270" w:rsidRDefault="00E90270" w:rsidP="002920A8">
      <w:pPr>
        <w:spacing w:after="0" w:line="240" w:lineRule="auto"/>
      </w:pPr>
      <w:r>
        <w:separator/>
      </w:r>
    </w:p>
  </w:footnote>
  <w:footnote w:type="continuationSeparator" w:id="0">
    <w:p w14:paraId="21FC0EB7" w14:textId="77777777" w:rsidR="00E90270" w:rsidRDefault="00E90270" w:rsidP="002920A8">
      <w:pPr>
        <w:spacing w:after="0" w:line="240" w:lineRule="auto"/>
      </w:pPr>
      <w:r>
        <w:continuationSeparator/>
      </w:r>
    </w:p>
  </w:footnote>
  <w:footnote w:type="continuationNotice" w:id="1">
    <w:p w14:paraId="28B21A9A" w14:textId="77777777" w:rsidR="00E90270" w:rsidRDefault="00E90270">
      <w:pPr>
        <w:spacing w:after="0" w:line="240" w:lineRule="auto"/>
      </w:pPr>
    </w:p>
  </w:footnote>
  <w:footnote w:id="2">
    <w:p w14:paraId="12A875EE" w14:textId="73C3A2C1" w:rsidR="00E32CE2" w:rsidRPr="00FB4280" w:rsidRDefault="00E32CE2">
      <w:pPr>
        <w:pStyle w:val="Notedebasdepage"/>
        <w:rPr>
          <w:rFonts w:ascii="Marianne" w:hAnsi="Marianne"/>
          <w:sz w:val="12"/>
          <w:szCs w:val="12"/>
        </w:rPr>
      </w:pPr>
      <w:r w:rsidRPr="00FB4280">
        <w:rPr>
          <w:rStyle w:val="Appelnotedebasdep"/>
          <w:rFonts w:ascii="Marianne" w:hAnsi="Marianne"/>
          <w:sz w:val="12"/>
          <w:szCs w:val="12"/>
        </w:rPr>
        <w:footnoteRef/>
      </w:r>
      <w:r w:rsidRPr="00FB4280">
        <w:rPr>
          <w:rFonts w:ascii="Marianne" w:hAnsi="Marianne"/>
          <w:sz w:val="12"/>
          <w:szCs w:val="12"/>
        </w:rPr>
        <w:t xml:space="preserve"> Source OMS : https://www.who.int/fr/news-room/fact-sheets/detail/antimicrobial-resistance#:~:text=L'OMS%20a%20d%C3%A9clar%C3%A9%20que,de%20pathog%C3%A8nes%20r%C3%A9sistants%20aux%20m%C3%A9dicaments.</w:t>
      </w:r>
    </w:p>
  </w:footnote>
  <w:footnote w:id="3">
    <w:p w14:paraId="2A9FCCDB" w14:textId="77777777" w:rsidR="006711A5" w:rsidRPr="00FB4280" w:rsidRDefault="006711A5" w:rsidP="006711A5">
      <w:pPr>
        <w:pStyle w:val="Notedebasdepage"/>
        <w:rPr>
          <w:rFonts w:ascii="Marianne" w:hAnsi="Marianne"/>
          <w:sz w:val="12"/>
          <w:szCs w:val="12"/>
          <w:lang w:val="en-US"/>
        </w:rPr>
      </w:pPr>
      <w:r w:rsidRPr="00FB4280">
        <w:rPr>
          <w:rStyle w:val="Appelnotedebasdep"/>
          <w:rFonts w:ascii="Marianne" w:hAnsi="Marianne"/>
          <w:sz w:val="12"/>
          <w:szCs w:val="12"/>
        </w:rPr>
        <w:footnoteRef/>
      </w:r>
      <w:r w:rsidRPr="00FB4280">
        <w:rPr>
          <w:rFonts w:ascii="Marianne" w:hAnsi="Marianne"/>
          <w:sz w:val="12"/>
          <w:szCs w:val="12"/>
          <w:lang w:val="en-US"/>
        </w:rPr>
        <w:t xml:space="preserve"> Sur les données FR : </w:t>
      </w:r>
      <w:hyperlink r:id="rId1" w:history="1">
        <w:r w:rsidRPr="00FB4280">
          <w:rPr>
            <w:rStyle w:val="Lienhypertexte"/>
            <w:rFonts w:ascii="Marianne" w:hAnsi="Marianne"/>
            <w:sz w:val="12"/>
            <w:szCs w:val="12"/>
            <w:lang w:val="en-US"/>
          </w:rPr>
          <w:t>Revised estimates of burden of disease for antimicrobial resistance</w:t>
        </w:r>
      </w:hyperlink>
    </w:p>
    <w:p w14:paraId="4F82C05B" w14:textId="77777777" w:rsidR="006711A5" w:rsidRPr="00625B99" w:rsidRDefault="006711A5" w:rsidP="006711A5">
      <w:pPr>
        <w:pStyle w:val="Notedebasdepage"/>
        <w:rPr>
          <w:rFonts w:ascii="Marianne" w:hAnsi="Marianne"/>
          <w:sz w:val="12"/>
          <w:szCs w:val="12"/>
          <w:lang w:val="en-GB"/>
        </w:rPr>
      </w:pPr>
      <w:r w:rsidRPr="00625B99">
        <w:rPr>
          <w:rFonts w:ascii="Marianne" w:hAnsi="Marianne"/>
          <w:sz w:val="12"/>
          <w:szCs w:val="12"/>
          <w:lang w:val="en-GB"/>
        </w:rPr>
        <w:t xml:space="preserve">Sur les données EU : </w:t>
      </w:r>
      <w:hyperlink r:id="rId2" w:history="1">
        <w:r w:rsidRPr="00625B99">
          <w:rPr>
            <w:rStyle w:val="Lienhypertexte"/>
            <w:rFonts w:ascii="Marianne" w:hAnsi="Marianne"/>
            <w:sz w:val="12"/>
            <w:szCs w:val="12"/>
            <w:lang w:val="en-GB"/>
          </w:rPr>
          <w:t>Assessing the health burden of infections with antibiotic-resistant bacteria in the EU/EEA, 2016-2020</w:t>
        </w:r>
      </w:hyperlink>
    </w:p>
    <w:p w14:paraId="661A31E2" w14:textId="77777777" w:rsidR="006711A5" w:rsidRPr="00625B99" w:rsidRDefault="006711A5" w:rsidP="006711A5">
      <w:pPr>
        <w:pStyle w:val="Notedebasdepage"/>
        <w:rPr>
          <w:rFonts w:ascii="Marianne" w:hAnsi="Marianne"/>
          <w:sz w:val="12"/>
          <w:szCs w:val="12"/>
          <w:lang w:val="en-GB"/>
        </w:rPr>
      </w:pPr>
      <w:r w:rsidRPr="00625B99">
        <w:rPr>
          <w:rFonts w:ascii="Marianne" w:hAnsi="Marianne"/>
          <w:sz w:val="12"/>
          <w:szCs w:val="12"/>
          <w:lang w:val="en-GB"/>
        </w:rPr>
        <w:t xml:space="preserve">Sur les données monde : </w:t>
      </w:r>
      <w:hyperlink r:id="rId3" w:history="1">
        <w:r w:rsidRPr="00625B99">
          <w:rPr>
            <w:rStyle w:val="Lienhypertexte"/>
            <w:rFonts w:ascii="Marianne" w:hAnsi="Marianne"/>
            <w:sz w:val="12"/>
            <w:szCs w:val="12"/>
            <w:lang w:val="en-GB"/>
          </w:rPr>
          <w:t>Assessing the health burden of infections with antibiotic-resistant bacteria in the EU/EEA, 2016-2020</w:t>
        </w:r>
      </w:hyperlink>
    </w:p>
    <w:p w14:paraId="15F8883E" w14:textId="77777777" w:rsidR="006711A5" w:rsidRPr="00625B99" w:rsidRDefault="006711A5" w:rsidP="006711A5">
      <w:pPr>
        <w:pStyle w:val="Notedebasdepag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4CE0" w14:textId="77777777" w:rsidR="001C51EA" w:rsidRDefault="001C51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5E96" w14:textId="77777777" w:rsidR="001C51EA" w:rsidRDefault="001C51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F063" w14:textId="638179A5" w:rsidR="002920A8" w:rsidRDefault="002920A8">
    <w:pPr>
      <w:pStyle w:val="En-tte"/>
    </w:pPr>
    <w:r>
      <w:rPr>
        <w:noProof/>
        <w:sz w:val="2"/>
        <w:szCs w:val="2"/>
        <w:lang w:eastAsia="fr-FR"/>
      </w:rPr>
      <w:drawing>
        <wp:inline distT="0" distB="0" distL="0" distR="0" wp14:anchorId="7924A1CE" wp14:editId="275873E0">
          <wp:extent cx="1990725" cy="1040606"/>
          <wp:effectExtent l="0" t="0" r="0" b="7620"/>
          <wp:docPr id="12021653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2677" cy="10416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A7D"/>
    <w:multiLevelType w:val="multilevel"/>
    <w:tmpl w:val="9A728D0E"/>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FF508B"/>
    <w:multiLevelType w:val="multilevel"/>
    <w:tmpl w:val="5F7A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7AEA"/>
    <w:multiLevelType w:val="multilevel"/>
    <w:tmpl w:val="6EC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45C83"/>
    <w:multiLevelType w:val="multilevel"/>
    <w:tmpl w:val="A328A47A"/>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4515595"/>
    <w:multiLevelType w:val="multilevel"/>
    <w:tmpl w:val="E1E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642F8"/>
    <w:multiLevelType w:val="multilevel"/>
    <w:tmpl w:val="EAD4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A5A1D"/>
    <w:multiLevelType w:val="multilevel"/>
    <w:tmpl w:val="BBA07258"/>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50627A6"/>
    <w:multiLevelType w:val="multilevel"/>
    <w:tmpl w:val="757C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D602A"/>
    <w:multiLevelType w:val="multilevel"/>
    <w:tmpl w:val="C9C2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D259F5"/>
    <w:multiLevelType w:val="multilevel"/>
    <w:tmpl w:val="A8F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05046"/>
    <w:multiLevelType w:val="multilevel"/>
    <w:tmpl w:val="8FE60C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D4561F6"/>
    <w:multiLevelType w:val="multilevel"/>
    <w:tmpl w:val="D8D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04283"/>
    <w:multiLevelType w:val="multilevel"/>
    <w:tmpl w:val="B40A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298559">
    <w:abstractNumId w:val="7"/>
  </w:num>
  <w:num w:numId="2" w16cid:durableId="634674894">
    <w:abstractNumId w:val="8"/>
  </w:num>
  <w:num w:numId="3" w16cid:durableId="512259668">
    <w:abstractNumId w:val="2"/>
  </w:num>
  <w:num w:numId="4" w16cid:durableId="889268036">
    <w:abstractNumId w:val="1"/>
  </w:num>
  <w:num w:numId="5" w16cid:durableId="211042800">
    <w:abstractNumId w:val="4"/>
  </w:num>
  <w:num w:numId="6" w16cid:durableId="852111695">
    <w:abstractNumId w:val="12"/>
  </w:num>
  <w:num w:numId="7" w16cid:durableId="747191554">
    <w:abstractNumId w:val="10"/>
  </w:num>
  <w:num w:numId="8" w16cid:durableId="2073850853">
    <w:abstractNumId w:val="5"/>
  </w:num>
  <w:num w:numId="9" w16cid:durableId="218710882">
    <w:abstractNumId w:val="11"/>
  </w:num>
  <w:num w:numId="10" w16cid:durableId="1435857388">
    <w:abstractNumId w:val="9"/>
  </w:num>
  <w:num w:numId="11" w16cid:durableId="1145317746">
    <w:abstractNumId w:val="6"/>
  </w:num>
  <w:num w:numId="12" w16cid:durableId="2048486680">
    <w:abstractNumId w:val="3"/>
  </w:num>
  <w:num w:numId="13" w16cid:durableId="160611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A8"/>
    <w:rsid w:val="00012443"/>
    <w:rsid w:val="00061932"/>
    <w:rsid w:val="00082DCC"/>
    <w:rsid w:val="000B0A98"/>
    <w:rsid w:val="000E7E50"/>
    <w:rsid w:val="001326AF"/>
    <w:rsid w:val="00135808"/>
    <w:rsid w:val="00150FA5"/>
    <w:rsid w:val="001974DD"/>
    <w:rsid w:val="001A21CF"/>
    <w:rsid w:val="001A44EF"/>
    <w:rsid w:val="001C51EA"/>
    <w:rsid w:val="001E1FB6"/>
    <w:rsid w:val="00201084"/>
    <w:rsid w:val="002754BF"/>
    <w:rsid w:val="002920A8"/>
    <w:rsid w:val="00294C69"/>
    <w:rsid w:val="002A5BBD"/>
    <w:rsid w:val="002A7DEB"/>
    <w:rsid w:val="002E24CF"/>
    <w:rsid w:val="002F13EE"/>
    <w:rsid w:val="002F3671"/>
    <w:rsid w:val="00347AF1"/>
    <w:rsid w:val="00373015"/>
    <w:rsid w:val="003A6A8F"/>
    <w:rsid w:val="003F37EC"/>
    <w:rsid w:val="003F4046"/>
    <w:rsid w:val="00451F46"/>
    <w:rsid w:val="00493169"/>
    <w:rsid w:val="004F05C4"/>
    <w:rsid w:val="00531053"/>
    <w:rsid w:val="0053622F"/>
    <w:rsid w:val="00543927"/>
    <w:rsid w:val="00550A09"/>
    <w:rsid w:val="005935C1"/>
    <w:rsid w:val="005B66D5"/>
    <w:rsid w:val="005C3931"/>
    <w:rsid w:val="005E0C3E"/>
    <w:rsid w:val="005F4637"/>
    <w:rsid w:val="00625B99"/>
    <w:rsid w:val="006711A5"/>
    <w:rsid w:val="0067737F"/>
    <w:rsid w:val="006B6012"/>
    <w:rsid w:val="006E754E"/>
    <w:rsid w:val="00714688"/>
    <w:rsid w:val="00714EE6"/>
    <w:rsid w:val="00723F0D"/>
    <w:rsid w:val="00731F09"/>
    <w:rsid w:val="00735B34"/>
    <w:rsid w:val="00746EC5"/>
    <w:rsid w:val="00783193"/>
    <w:rsid w:val="00796F0A"/>
    <w:rsid w:val="00797347"/>
    <w:rsid w:val="007E0B4B"/>
    <w:rsid w:val="007E16C3"/>
    <w:rsid w:val="007E322C"/>
    <w:rsid w:val="00817D16"/>
    <w:rsid w:val="0082195D"/>
    <w:rsid w:val="00836381"/>
    <w:rsid w:val="00893F56"/>
    <w:rsid w:val="008C098D"/>
    <w:rsid w:val="008D6691"/>
    <w:rsid w:val="00967B55"/>
    <w:rsid w:val="00972CB3"/>
    <w:rsid w:val="009A77B8"/>
    <w:rsid w:val="009B6CAC"/>
    <w:rsid w:val="009F5B6D"/>
    <w:rsid w:val="00A11BF4"/>
    <w:rsid w:val="00A6666C"/>
    <w:rsid w:val="00AC026E"/>
    <w:rsid w:val="00AF29D7"/>
    <w:rsid w:val="00B01CCA"/>
    <w:rsid w:val="00B4230D"/>
    <w:rsid w:val="00B55FFD"/>
    <w:rsid w:val="00BA506F"/>
    <w:rsid w:val="00BB04CF"/>
    <w:rsid w:val="00BB3CCE"/>
    <w:rsid w:val="00BD5D04"/>
    <w:rsid w:val="00C01F95"/>
    <w:rsid w:val="00C03958"/>
    <w:rsid w:val="00C30251"/>
    <w:rsid w:val="00C5593B"/>
    <w:rsid w:val="00C67740"/>
    <w:rsid w:val="00C90A2F"/>
    <w:rsid w:val="00CA506F"/>
    <w:rsid w:val="00CA701F"/>
    <w:rsid w:val="00CF518D"/>
    <w:rsid w:val="00D02208"/>
    <w:rsid w:val="00D6479E"/>
    <w:rsid w:val="00D85933"/>
    <w:rsid w:val="00DC79A2"/>
    <w:rsid w:val="00DF2CBA"/>
    <w:rsid w:val="00E057AA"/>
    <w:rsid w:val="00E14914"/>
    <w:rsid w:val="00E32CE2"/>
    <w:rsid w:val="00E64597"/>
    <w:rsid w:val="00E65665"/>
    <w:rsid w:val="00E81641"/>
    <w:rsid w:val="00E90270"/>
    <w:rsid w:val="00E92679"/>
    <w:rsid w:val="00EB1268"/>
    <w:rsid w:val="00EF3127"/>
    <w:rsid w:val="00F0137C"/>
    <w:rsid w:val="00FB4280"/>
    <w:rsid w:val="00FB6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2B14"/>
  <w15:chartTrackingRefBased/>
  <w15:docId w15:val="{69055D32-5976-4BAF-A518-93A7DA98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2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2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20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20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20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20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20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20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20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20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20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20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20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20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20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20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20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20A8"/>
    <w:rPr>
      <w:rFonts w:eastAsiaTheme="majorEastAsia" w:cstheme="majorBidi"/>
      <w:color w:val="272727" w:themeColor="text1" w:themeTint="D8"/>
    </w:rPr>
  </w:style>
  <w:style w:type="paragraph" w:styleId="Titre">
    <w:name w:val="Title"/>
    <w:basedOn w:val="Normal"/>
    <w:next w:val="Normal"/>
    <w:link w:val="TitreCar"/>
    <w:uiPriority w:val="10"/>
    <w:qFormat/>
    <w:rsid w:val="00292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20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20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20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20A8"/>
    <w:pPr>
      <w:spacing w:before="160"/>
      <w:jc w:val="center"/>
    </w:pPr>
    <w:rPr>
      <w:i/>
      <w:iCs/>
      <w:color w:val="404040" w:themeColor="text1" w:themeTint="BF"/>
    </w:rPr>
  </w:style>
  <w:style w:type="character" w:customStyle="1" w:styleId="CitationCar">
    <w:name w:val="Citation Car"/>
    <w:basedOn w:val="Policepardfaut"/>
    <w:link w:val="Citation"/>
    <w:uiPriority w:val="29"/>
    <w:rsid w:val="002920A8"/>
    <w:rPr>
      <w:i/>
      <w:iCs/>
      <w:color w:val="404040" w:themeColor="text1" w:themeTint="BF"/>
    </w:rPr>
  </w:style>
  <w:style w:type="paragraph" w:styleId="Paragraphedeliste">
    <w:name w:val="List Paragraph"/>
    <w:basedOn w:val="Normal"/>
    <w:uiPriority w:val="34"/>
    <w:qFormat/>
    <w:rsid w:val="002920A8"/>
    <w:pPr>
      <w:ind w:left="720"/>
      <w:contextualSpacing/>
    </w:pPr>
  </w:style>
  <w:style w:type="character" w:styleId="Accentuationintense">
    <w:name w:val="Intense Emphasis"/>
    <w:basedOn w:val="Policepardfaut"/>
    <w:uiPriority w:val="21"/>
    <w:qFormat/>
    <w:rsid w:val="002920A8"/>
    <w:rPr>
      <w:i/>
      <w:iCs/>
      <w:color w:val="0F4761" w:themeColor="accent1" w:themeShade="BF"/>
    </w:rPr>
  </w:style>
  <w:style w:type="paragraph" w:styleId="Citationintense">
    <w:name w:val="Intense Quote"/>
    <w:basedOn w:val="Normal"/>
    <w:next w:val="Normal"/>
    <w:link w:val="CitationintenseCar"/>
    <w:uiPriority w:val="30"/>
    <w:qFormat/>
    <w:rsid w:val="00292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20A8"/>
    <w:rPr>
      <w:i/>
      <w:iCs/>
      <w:color w:val="0F4761" w:themeColor="accent1" w:themeShade="BF"/>
    </w:rPr>
  </w:style>
  <w:style w:type="character" w:styleId="Rfrenceintense">
    <w:name w:val="Intense Reference"/>
    <w:basedOn w:val="Policepardfaut"/>
    <w:uiPriority w:val="32"/>
    <w:qFormat/>
    <w:rsid w:val="002920A8"/>
    <w:rPr>
      <w:b/>
      <w:bCs/>
      <w:smallCaps/>
      <w:color w:val="0F4761" w:themeColor="accent1" w:themeShade="BF"/>
      <w:spacing w:val="5"/>
    </w:rPr>
  </w:style>
  <w:style w:type="table" w:styleId="Grilledutableau">
    <w:name w:val="Table Grid"/>
    <w:basedOn w:val="TableauNormal"/>
    <w:uiPriority w:val="39"/>
    <w:rsid w:val="0029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920A8"/>
    <w:rPr>
      <w:color w:val="467886" w:themeColor="hyperlink"/>
      <w:u w:val="single"/>
    </w:rPr>
  </w:style>
  <w:style w:type="character" w:customStyle="1" w:styleId="Mentionnonrsolue1">
    <w:name w:val="Mention non résolue1"/>
    <w:basedOn w:val="Policepardfaut"/>
    <w:uiPriority w:val="99"/>
    <w:semiHidden/>
    <w:unhideWhenUsed/>
    <w:rsid w:val="002920A8"/>
    <w:rPr>
      <w:color w:val="605E5C"/>
      <w:shd w:val="clear" w:color="auto" w:fill="E1DFDD"/>
    </w:rPr>
  </w:style>
  <w:style w:type="paragraph" w:styleId="En-tte">
    <w:name w:val="header"/>
    <w:basedOn w:val="Normal"/>
    <w:link w:val="En-tteCar"/>
    <w:uiPriority w:val="99"/>
    <w:unhideWhenUsed/>
    <w:rsid w:val="002920A8"/>
    <w:pPr>
      <w:tabs>
        <w:tab w:val="center" w:pos="4536"/>
        <w:tab w:val="right" w:pos="9072"/>
      </w:tabs>
      <w:spacing w:after="0" w:line="240" w:lineRule="auto"/>
    </w:pPr>
  </w:style>
  <w:style w:type="character" w:customStyle="1" w:styleId="En-tteCar">
    <w:name w:val="En-tête Car"/>
    <w:basedOn w:val="Policepardfaut"/>
    <w:link w:val="En-tte"/>
    <w:uiPriority w:val="99"/>
    <w:rsid w:val="002920A8"/>
  </w:style>
  <w:style w:type="paragraph" w:styleId="Pieddepage">
    <w:name w:val="footer"/>
    <w:basedOn w:val="Normal"/>
    <w:link w:val="PieddepageCar"/>
    <w:uiPriority w:val="99"/>
    <w:unhideWhenUsed/>
    <w:rsid w:val="002920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0A8"/>
  </w:style>
  <w:style w:type="paragraph" w:styleId="Rvision">
    <w:name w:val="Revision"/>
    <w:hidden/>
    <w:uiPriority w:val="99"/>
    <w:semiHidden/>
    <w:rsid w:val="00373015"/>
    <w:pPr>
      <w:spacing w:after="0" w:line="240" w:lineRule="auto"/>
    </w:pPr>
  </w:style>
  <w:style w:type="character" w:styleId="Marquedecommentaire">
    <w:name w:val="annotation reference"/>
    <w:basedOn w:val="Policepardfaut"/>
    <w:uiPriority w:val="99"/>
    <w:semiHidden/>
    <w:unhideWhenUsed/>
    <w:rsid w:val="00373015"/>
    <w:rPr>
      <w:sz w:val="16"/>
      <w:szCs w:val="16"/>
    </w:rPr>
  </w:style>
  <w:style w:type="paragraph" w:styleId="Commentaire">
    <w:name w:val="annotation text"/>
    <w:basedOn w:val="Normal"/>
    <w:link w:val="CommentaireCar"/>
    <w:uiPriority w:val="99"/>
    <w:unhideWhenUsed/>
    <w:rsid w:val="00373015"/>
    <w:pPr>
      <w:spacing w:line="240" w:lineRule="auto"/>
    </w:pPr>
    <w:rPr>
      <w:sz w:val="20"/>
      <w:szCs w:val="20"/>
    </w:rPr>
  </w:style>
  <w:style w:type="character" w:customStyle="1" w:styleId="CommentaireCar">
    <w:name w:val="Commentaire Car"/>
    <w:basedOn w:val="Policepardfaut"/>
    <w:link w:val="Commentaire"/>
    <w:uiPriority w:val="99"/>
    <w:rsid w:val="00373015"/>
    <w:rPr>
      <w:sz w:val="20"/>
      <w:szCs w:val="20"/>
    </w:rPr>
  </w:style>
  <w:style w:type="paragraph" w:styleId="Objetducommentaire">
    <w:name w:val="annotation subject"/>
    <w:basedOn w:val="Commentaire"/>
    <w:next w:val="Commentaire"/>
    <w:link w:val="ObjetducommentaireCar"/>
    <w:uiPriority w:val="99"/>
    <w:semiHidden/>
    <w:unhideWhenUsed/>
    <w:rsid w:val="00373015"/>
    <w:rPr>
      <w:b/>
      <w:bCs/>
    </w:rPr>
  </w:style>
  <w:style w:type="character" w:customStyle="1" w:styleId="ObjetducommentaireCar">
    <w:name w:val="Objet du commentaire Car"/>
    <w:basedOn w:val="CommentaireCar"/>
    <w:link w:val="Objetducommentaire"/>
    <w:uiPriority w:val="99"/>
    <w:semiHidden/>
    <w:rsid w:val="00373015"/>
    <w:rPr>
      <w:b/>
      <w:bCs/>
      <w:sz w:val="20"/>
      <w:szCs w:val="20"/>
    </w:rPr>
  </w:style>
  <w:style w:type="paragraph" w:styleId="Notedebasdepage">
    <w:name w:val="footnote text"/>
    <w:basedOn w:val="Normal"/>
    <w:link w:val="NotedebasdepageCar"/>
    <w:uiPriority w:val="99"/>
    <w:semiHidden/>
    <w:unhideWhenUsed/>
    <w:rsid w:val="00E32C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2CE2"/>
    <w:rPr>
      <w:sz w:val="20"/>
      <w:szCs w:val="20"/>
    </w:rPr>
  </w:style>
  <w:style w:type="character" w:styleId="Appelnotedebasdep">
    <w:name w:val="footnote reference"/>
    <w:basedOn w:val="Policepardfaut"/>
    <w:uiPriority w:val="99"/>
    <w:semiHidden/>
    <w:unhideWhenUsed/>
    <w:rsid w:val="00E32CE2"/>
    <w:rPr>
      <w:vertAlign w:val="superscript"/>
    </w:rPr>
  </w:style>
  <w:style w:type="paragraph" w:styleId="Textedebulles">
    <w:name w:val="Balloon Text"/>
    <w:basedOn w:val="Normal"/>
    <w:link w:val="TextedebullesCar"/>
    <w:uiPriority w:val="99"/>
    <w:semiHidden/>
    <w:unhideWhenUsed/>
    <w:rsid w:val="00082D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2DCC"/>
    <w:rPr>
      <w:rFonts w:ascii="Segoe UI" w:hAnsi="Segoe UI" w:cs="Segoe UI"/>
      <w:sz w:val="18"/>
      <w:szCs w:val="18"/>
    </w:rPr>
  </w:style>
  <w:style w:type="character" w:customStyle="1" w:styleId="Mentionnonrsolue2">
    <w:name w:val="Mention non résolue2"/>
    <w:basedOn w:val="Policepardfaut"/>
    <w:uiPriority w:val="99"/>
    <w:semiHidden/>
    <w:unhideWhenUsed/>
    <w:rsid w:val="00817D16"/>
    <w:rPr>
      <w:color w:val="605E5C"/>
      <w:shd w:val="clear" w:color="auto" w:fill="E1DFDD"/>
    </w:rPr>
  </w:style>
  <w:style w:type="character" w:styleId="Mentionnonrsolue">
    <w:name w:val="Unresolved Mention"/>
    <w:basedOn w:val="Policepardfaut"/>
    <w:uiPriority w:val="99"/>
    <w:semiHidden/>
    <w:unhideWhenUsed/>
    <w:rsid w:val="00A1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629">
      <w:bodyDiv w:val="1"/>
      <w:marLeft w:val="0"/>
      <w:marRight w:val="0"/>
      <w:marTop w:val="0"/>
      <w:marBottom w:val="0"/>
      <w:divBdr>
        <w:top w:val="none" w:sz="0" w:space="0" w:color="auto"/>
        <w:left w:val="none" w:sz="0" w:space="0" w:color="auto"/>
        <w:bottom w:val="none" w:sz="0" w:space="0" w:color="auto"/>
        <w:right w:val="none" w:sz="0" w:space="0" w:color="auto"/>
      </w:divBdr>
    </w:div>
    <w:div w:id="418257612">
      <w:bodyDiv w:val="1"/>
      <w:marLeft w:val="0"/>
      <w:marRight w:val="0"/>
      <w:marTop w:val="0"/>
      <w:marBottom w:val="0"/>
      <w:divBdr>
        <w:top w:val="none" w:sz="0" w:space="0" w:color="auto"/>
        <w:left w:val="none" w:sz="0" w:space="0" w:color="auto"/>
        <w:bottom w:val="none" w:sz="0" w:space="0" w:color="auto"/>
        <w:right w:val="none" w:sz="0" w:space="0" w:color="auto"/>
      </w:divBdr>
    </w:div>
    <w:div w:id="770391441">
      <w:bodyDiv w:val="1"/>
      <w:marLeft w:val="0"/>
      <w:marRight w:val="0"/>
      <w:marTop w:val="0"/>
      <w:marBottom w:val="0"/>
      <w:divBdr>
        <w:top w:val="none" w:sz="0" w:space="0" w:color="auto"/>
        <w:left w:val="none" w:sz="0" w:space="0" w:color="auto"/>
        <w:bottom w:val="none" w:sz="0" w:space="0" w:color="auto"/>
        <w:right w:val="none" w:sz="0" w:space="0" w:color="auto"/>
      </w:divBdr>
    </w:div>
    <w:div w:id="878205522">
      <w:bodyDiv w:val="1"/>
      <w:marLeft w:val="0"/>
      <w:marRight w:val="0"/>
      <w:marTop w:val="0"/>
      <w:marBottom w:val="0"/>
      <w:divBdr>
        <w:top w:val="none" w:sz="0" w:space="0" w:color="auto"/>
        <w:left w:val="none" w:sz="0" w:space="0" w:color="auto"/>
        <w:bottom w:val="none" w:sz="0" w:space="0" w:color="auto"/>
        <w:right w:val="none" w:sz="0" w:space="0" w:color="auto"/>
      </w:divBdr>
    </w:div>
    <w:div w:id="989987423">
      <w:bodyDiv w:val="1"/>
      <w:marLeft w:val="0"/>
      <w:marRight w:val="0"/>
      <w:marTop w:val="0"/>
      <w:marBottom w:val="0"/>
      <w:divBdr>
        <w:top w:val="none" w:sz="0" w:space="0" w:color="auto"/>
        <w:left w:val="none" w:sz="0" w:space="0" w:color="auto"/>
        <w:bottom w:val="none" w:sz="0" w:space="0" w:color="auto"/>
        <w:right w:val="none" w:sz="0" w:space="0" w:color="auto"/>
      </w:divBdr>
    </w:div>
    <w:div w:id="1468935863">
      <w:bodyDiv w:val="1"/>
      <w:marLeft w:val="0"/>
      <w:marRight w:val="0"/>
      <w:marTop w:val="0"/>
      <w:marBottom w:val="0"/>
      <w:divBdr>
        <w:top w:val="none" w:sz="0" w:space="0" w:color="auto"/>
        <w:left w:val="none" w:sz="0" w:space="0" w:color="auto"/>
        <w:bottom w:val="none" w:sz="0" w:space="0" w:color="auto"/>
        <w:right w:val="none" w:sz="0" w:space="0" w:color="auto"/>
      </w:divBdr>
    </w:div>
    <w:div w:id="211170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se@ecologie.gouv.fr" TargetMode="External"/><Relationship Id="rId2" Type="http://schemas.openxmlformats.org/officeDocument/2006/relationships/hyperlink" Target="mailto:ministere.presse@agriculture.gouv.fr" TargetMode="External"/><Relationship Id="rId1" Type="http://schemas.openxmlformats.org/officeDocument/2006/relationships/hyperlink" Target="mailto:presse-dgs@sante.gouv.fr" TargetMode="External"/><Relationship Id="rId4" Type="http://schemas.openxmlformats.org/officeDocument/2006/relationships/hyperlink" Target="mailto:presse.dcp@diplomatie.gouv.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dc.europa.eu/en/publications-data/health-burden-infections-antibiotic-resistant-bacteria-2016-2020" TargetMode="External"/><Relationship Id="rId2" Type="http://schemas.openxmlformats.org/officeDocument/2006/relationships/hyperlink" Target="https://www.ecdc.europa.eu/en/publications-data/health-burden-infections-antibiotic-resistant-bacteria-2016-2020" TargetMode="External"/><Relationship Id="rId1" Type="http://schemas.openxmlformats.org/officeDocument/2006/relationships/hyperlink" Target="https://www.ecdc.europa.eu/sites/default/files/documents/Annex_2_burden_estimates_country_sheet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5739-77C9-4EAE-B308-6F6F7B2F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4015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LAMBERTY-GARRIC, Antonin (DGS/MICOM)</dc:creator>
  <cp:keywords/>
  <dc:description/>
  <cp:lastModifiedBy>JAFFRE, Pauline (DGS/MICOM)</cp:lastModifiedBy>
  <cp:revision>2</cp:revision>
  <dcterms:created xsi:type="dcterms:W3CDTF">2025-05-20T10:16:00Z</dcterms:created>
  <dcterms:modified xsi:type="dcterms:W3CDTF">2025-05-20T10:16:00Z</dcterms:modified>
</cp:coreProperties>
</file>